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2"/>
      </w:tblGrid>
      <w:tr w:rsidR="00D716EC" w:rsidRPr="00EA1C9F" w:rsidTr="00D716EC">
        <w:tc>
          <w:tcPr>
            <w:tcW w:w="9062" w:type="dxa"/>
            <w:shd w:val="clear" w:color="auto" w:fill="990033"/>
          </w:tcPr>
          <w:p w:rsidR="00D716EC" w:rsidRPr="00D716EC" w:rsidRDefault="00D716EC">
            <w:pPr>
              <w:rPr>
                <w:lang w:val="en-US"/>
              </w:rPr>
            </w:pPr>
            <w:r>
              <w:rPr>
                <w:rFonts w:ascii="Arial,Bold" w:hAnsi="Arial,Bold" w:cs="Arial,Bold"/>
                <w:b/>
                <w:bCs/>
                <w:sz w:val="32"/>
                <w:szCs w:val="32"/>
                <w:lang w:val="en-US"/>
              </w:rPr>
              <w:t>1-</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Identification of the Education Offer</w:t>
            </w:r>
          </w:p>
        </w:tc>
      </w:tr>
    </w:tbl>
    <w:p w:rsidR="00D716EC" w:rsidRDefault="00D716EC">
      <w:pPr>
        <w:rPr>
          <w:lang w:val="en-US"/>
        </w:rPr>
      </w:pPr>
    </w:p>
    <w:p w:rsidR="00D716EC" w:rsidRPr="00F054C6" w:rsidRDefault="00F054C6" w:rsidP="00D716EC">
      <w:pPr>
        <w:rPr>
          <w:rFonts w:ascii="Arial,Bold" w:hAnsi="Arial,Bold" w:cs="Arial,Bold"/>
          <w:b/>
          <w:bCs/>
          <w:sz w:val="24"/>
          <w:szCs w:val="24"/>
          <w:lang w:val="en-US"/>
        </w:rPr>
      </w:pPr>
      <w:r w:rsidRPr="00F054C6">
        <w:rPr>
          <w:rFonts w:ascii="Arial,Bold" w:hAnsi="Arial,Bold" w:cs="Arial,Bold"/>
          <w:b/>
          <w:bCs/>
          <w:i/>
          <w:iCs/>
          <w:sz w:val="24"/>
          <w:szCs w:val="24"/>
          <w:u w:val="single"/>
          <w:lang w:val="en-US"/>
        </w:rPr>
        <w:t>Level:</w:t>
      </w:r>
      <w:r w:rsidRPr="00F054C6">
        <w:rPr>
          <w:rFonts w:ascii="Arial,Bold" w:hAnsi="Arial,Bold" w:cs="Arial,Bold"/>
          <w:b/>
          <w:bCs/>
          <w:sz w:val="24"/>
          <w:szCs w:val="24"/>
          <w:lang w:val="en-US"/>
        </w:rPr>
        <w:t xml:space="preserve"> Master D</w:t>
      </w:r>
      <w:r>
        <w:rPr>
          <w:rFonts w:ascii="Arial,Bold" w:hAnsi="Arial,Bold" w:cs="Arial,Bold"/>
          <w:b/>
          <w:bCs/>
          <w:sz w:val="24"/>
          <w:szCs w:val="24"/>
          <w:lang w:val="en-US"/>
        </w:rPr>
        <w:t>egree (Graduate level)</w:t>
      </w:r>
    </w:p>
    <w:p w:rsidR="00D716EC" w:rsidRPr="00F054C6" w:rsidRDefault="00D716EC" w:rsidP="00D716EC">
      <w:pPr>
        <w:rPr>
          <w:rFonts w:ascii="Arial,Bold" w:hAnsi="Arial,Bold" w:cs="Arial,Bold"/>
          <w:b/>
          <w:bCs/>
          <w:i/>
          <w:iCs/>
          <w:sz w:val="24"/>
          <w:szCs w:val="24"/>
          <w:u w:val="single"/>
          <w:lang w:val="en-US"/>
        </w:rPr>
      </w:pPr>
      <w:proofErr w:type="gramStart"/>
      <w:r w:rsidRPr="00F054C6">
        <w:rPr>
          <w:rFonts w:ascii="Arial,Bold" w:hAnsi="Arial,Bold" w:cs="Arial,Bold"/>
          <w:b/>
          <w:bCs/>
          <w:i/>
          <w:iCs/>
          <w:sz w:val="24"/>
          <w:szCs w:val="24"/>
          <w:u w:val="single"/>
          <w:lang w:val="en-US"/>
        </w:rPr>
        <w:t>Field :</w:t>
      </w:r>
      <w:proofErr w:type="gramEnd"/>
      <w:r w:rsidR="00F054C6" w:rsidRPr="00F054C6">
        <w:rPr>
          <w:rFonts w:ascii="Arial,Bold" w:hAnsi="Arial,Bold" w:cs="Arial,Bold"/>
          <w:b/>
          <w:bCs/>
          <w:i/>
          <w:iCs/>
          <w:sz w:val="24"/>
          <w:szCs w:val="24"/>
          <w:u w:val="single"/>
          <w:lang w:val="en-US"/>
        </w:rPr>
        <w:t xml:space="preserve"> </w:t>
      </w:r>
      <w:r w:rsidR="00F054C6" w:rsidRPr="00E22A67">
        <w:rPr>
          <w:rFonts w:ascii="Arial,Bold" w:hAnsi="Arial,Bold" w:cs="Arial,Bold"/>
          <w:b/>
          <w:bCs/>
          <w:sz w:val="24"/>
          <w:szCs w:val="24"/>
          <w:lang w:val="en-US"/>
        </w:rPr>
        <w:t>Architecture, Urban Planning and City Professions</w:t>
      </w:r>
    </w:p>
    <w:p w:rsidR="00D716EC" w:rsidRPr="00F054C6" w:rsidRDefault="00D716EC" w:rsidP="00D716EC">
      <w:pPr>
        <w:rPr>
          <w:rFonts w:ascii="Arial,Bold" w:hAnsi="Arial,Bold" w:cs="Arial,Bold"/>
          <w:b/>
          <w:bCs/>
          <w:sz w:val="24"/>
          <w:szCs w:val="24"/>
          <w:lang w:val="en-US"/>
        </w:rPr>
      </w:pPr>
      <w:proofErr w:type="gramStart"/>
      <w:r w:rsidRPr="00F054C6">
        <w:rPr>
          <w:rFonts w:ascii="Arial,Bold" w:hAnsi="Arial,Bold" w:cs="Arial,Bold"/>
          <w:b/>
          <w:bCs/>
          <w:i/>
          <w:iCs/>
          <w:sz w:val="24"/>
          <w:szCs w:val="24"/>
          <w:u w:val="single"/>
          <w:lang w:val="en-US"/>
        </w:rPr>
        <w:t>Branch</w:t>
      </w:r>
      <w:r w:rsidRPr="00F054C6">
        <w:rPr>
          <w:rFonts w:ascii="Arial,Bold" w:hAnsi="Arial,Bold" w:cs="Arial,Bold"/>
          <w:b/>
          <w:bCs/>
          <w:sz w:val="24"/>
          <w:szCs w:val="24"/>
          <w:lang w:val="en-US"/>
        </w:rPr>
        <w:t xml:space="preserve"> :</w:t>
      </w:r>
      <w:proofErr w:type="gramEnd"/>
      <w:r w:rsidR="00F054C6" w:rsidRPr="00F054C6">
        <w:rPr>
          <w:rFonts w:ascii="Arial,Bold" w:hAnsi="Arial,Bold" w:cs="Arial,Bold"/>
          <w:b/>
          <w:bCs/>
          <w:sz w:val="24"/>
          <w:szCs w:val="24"/>
          <w:lang w:val="en-US"/>
        </w:rPr>
        <w:t xml:space="preserve"> City professions</w:t>
      </w:r>
    </w:p>
    <w:p w:rsidR="00D716EC" w:rsidRPr="00F054C6" w:rsidRDefault="00D716EC" w:rsidP="00D716EC">
      <w:pPr>
        <w:rPr>
          <w:rFonts w:ascii="Arial,Bold" w:hAnsi="Arial,Bold" w:cs="Arial,Bold"/>
          <w:b/>
          <w:bCs/>
          <w:sz w:val="24"/>
          <w:szCs w:val="24"/>
          <w:lang w:val="en-US"/>
        </w:rPr>
      </w:pPr>
      <w:proofErr w:type="spellStart"/>
      <w:proofErr w:type="gramStart"/>
      <w:r w:rsidRPr="00F054C6">
        <w:rPr>
          <w:rFonts w:ascii="Arial,Bold" w:hAnsi="Arial,Bold" w:cs="Arial,Bold"/>
          <w:b/>
          <w:bCs/>
          <w:i/>
          <w:iCs/>
          <w:sz w:val="24"/>
          <w:szCs w:val="24"/>
          <w:u w:val="single"/>
          <w:lang w:val="en-US"/>
        </w:rPr>
        <w:t>Speciality</w:t>
      </w:r>
      <w:proofErr w:type="spellEnd"/>
      <w:r w:rsidRPr="00F054C6">
        <w:rPr>
          <w:rFonts w:ascii="Arial,Bold" w:hAnsi="Arial,Bold" w:cs="Arial,Bold"/>
          <w:b/>
          <w:bCs/>
          <w:sz w:val="24"/>
          <w:szCs w:val="24"/>
          <w:lang w:val="en-US"/>
        </w:rPr>
        <w:t xml:space="preserve"> :</w:t>
      </w:r>
      <w:proofErr w:type="gramEnd"/>
      <w:r w:rsidR="00F054C6" w:rsidRPr="00F054C6">
        <w:rPr>
          <w:rFonts w:ascii="Arial,Bold" w:hAnsi="Arial,Bold" w:cs="Arial,Bold"/>
          <w:b/>
          <w:bCs/>
          <w:sz w:val="24"/>
          <w:szCs w:val="24"/>
          <w:lang w:val="en-US"/>
        </w:rPr>
        <w:t xml:space="preserve"> </w:t>
      </w:r>
      <w:proofErr w:type="spellStart"/>
      <w:r w:rsidR="00F054C6" w:rsidRPr="00F054C6">
        <w:rPr>
          <w:rFonts w:ascii="Arial,Bold" w:hAnsi="Arial,Bold" w:cs="Arial,Bold"/>
          <w:b/>
          <w:bCs/>
          <w:sz w:val="24"/>
          <w:szCs w:val="24"/>
          <w:lang w:val="en-US"/>
        </w:rPr>
        <w:t>Geomatics</w:t>
      </w:r>
      <w:proofErr w:type="spellEnd"/>
      <w:r w:rsidR="00F054C6" w:rsidRPr="00F054C6">
        <w:rPr>
          <w:rFonts w:ascii="Arial,Bold" w:hAnsi="Arial,Bold" w:cs="Arial,Bold"/>
          <w:b/>
          <w:bCs/>
          <w:sz w:val="24"/>
          <w:szCs w:val="24"/>
          <w:lang w:val="en-US"/>
        </w:rPr>
        <w:t xml:space="preserve"> and Land Management</w:t>
      </w:r>
    </w:p>
    <w:p w:rsidR="00D716EC" w:rsidRPr="00F054C6" w:rsidRDefault="00D716EC" w:rsidP="00D716EC">
      <w:pPr>
        <w:rPr>
          <w:rFonts w:ascii="Arial,Bold" w:hAnsi="Arial,Bold" w:cs="Arial,Bold"/>
          <w:b/>
          <w:bCs/>
          <w:sz w:val="24"/>
          <w:szCs w:val="24"/>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sidRPr="00D716EC">
              <w:rPr>
                <w:rFonts w:ascii="Arial,Bold" w:hAnsi="Arial,Bold" w:cs="Arial,Bold"/>
                <w:b/>
                <w:bCs/>
                <w:sz w:val="32"/>
                <w:szCs w:val="32"/>
                <w:lang w:val="en-US"/>
              </w:rPr>
              <w:t>2-</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Educational Establishment :</w:t>
            </w:r>
          </w:p>
        </w:tc>
      </w:tr>
    </w:tbl>
    <w:p w:rsidR="00D716EC" w:rsidRDefault="00D716EC">
      <w:pPr>
        <w:rPr>
          <w:lang w:val="en-US"/>
        </w:rPr>
      </w:pPr>
    </w:p>
    <w:p w:rsidR="00D716EC" w:rsidRPr="00F054C6" w:rsidRDefault="00D716EC" w:rsidP="00D716EC">
      <w:pPr>
        <w:rPr>
          <w:rFonts w:ascii="Arial,Bold" w:hAnsi="Arial,Bold" w:cs="Arial,Bold"/>
          <w:b/>
          <w:bCs/>
          <w:i/>
          <w:iCs/>
          <w:sz w:val="24"/>
          <w:szCs w:val="24"/>
          <w:u w:val="single"/>
          <w:lang w:val="en-US"/>
        </w:rPr>
      </w:pPr>
      <w:r w:rsidRPr="00F054C6">
        <w:rPr>
          <w:rFonts w:ascii="Arial,Bold" w:hAnsi="Arial,Bold" w:cs="Arial,Bold"/>
          <w:b/>
          <w:bCs/>
          <w:i/>
          <w:iCs/>
          <w:sz w:val="24"/>
          <w:szCs w:val="24"/>
          <w:u w:val="single"/>
          <w:lang w:val="en-US"/>
        </w:rPr>
        <w:t>Faculty/Institute:</w:t>
      </w:r>
      <w:r w:rsidR="00F054C6" w:rsidRPr="00F054C6">
        <w:rPr>
          <w:rFonts w:ascii="Arial,Bold" w:hAnsi="Arial,Bold" w:cs="Arial,Bold"/>
          <w:b/>
          <w:bCs/>
          <w:i/>
          <w:iCs/>
          <w:sz w:val="24"/>
          <w:szCs w:val="24"/>
          <w:u w:val="single"/>
          <w:lang w:val="en-US"/>
        </w:rPr>
        <w:t xml:space="preserve"> </w:t>
      </w:r>
      <w:r w:rsidR="00F054C6" w:rsidRPr="00EA1C9F">
        <w:rPr>
          <w:rFonts w:ascii="Arial,Bold" w:hAnsi="Arial,Bold" w:cs="Arial,Bold"/>
          <w:b/>
          <w:bCs/>
          <w:i/>
          <w:iCs/>
          <w:sz w:val="24"/>
          <w:szCs w:val="24"/>
          <w:lang w:val="en-US"/>
        </w:rPr>
        <w:t>Faculty of Technology</w:t>
      </w:r>
    </w:p>
    <w:p w:rsidR="00D716EC" w:rsidRPr="00EA1C9F" w:rsidRDefault="00D716EC" w:rsidP="00D716EC">
      <w:pPr>
        <w:rPr>
          <w:rFonts w:ascii="Arial,Bold" w:hAnsi="Arial,Bold" w:cs="Arial,Bold"/>
          <w:b/>
          <w:bCs/>
          <w:i/>
          <w:iCs/>
          <w:sz w:val="24"/>
          <w:szCs w:val="24"/>
        </w:rPr>
      </w:pPr>
      <w:proofErr w:type="spellStart"/>
      <w:proofErr w:type="gramStart"/>
      <w:r w:rsidRPr="00D716EC">
        <w:rPr>
          <w:rFonts w:ascii="Arial,Bold" w:hAnsi="Arial,Bold" w:cs="Arial,Bold"/>
          <w:b/>
          <w:bCs/>
          <w:i/>
          <w:iCs/>
          <w:sz w:val="24"/>
          <w:szCs w:val="24"/>
          <w:u w:val="single"/>
        </w:rPr>
        <w:t>Department</w:t>
      </w:r>
      <w:proofErr w:type="spellEnd"/>
      <w:r w:rsidRPr="00D716EC">
        <w:rPr>
          <w:rFonts w:ascii="Arial,Bold" w:hAnsi="Arial,Bold" w:cs="Arial,Bold"/>
          <w:b/>
          <w:bCs/>
          <w:i/>
          <w:iCs/>
          <w:sz w:val="24"/>
          <w:szCs w:val="24"/>
          <w:u w:val="single"/>
        </w:rPr>
        <w:t>:</w:t>
      </w:r>
      <w:proofErr w:type="gramEnd"/>
      <w:r w:rsidR="00F054C6">
        <w:rPr>
          <w:rFonts w:ascii="Arial,Bold" w:hAnsi="Arial,Bold" w:cs="Arial,Bold"/>
          <w:b/>
          <w:bCs/>
          <w:i/>
          <w:iCs/>
          <w:sz w:val="24"/>
          <w:szCs w:val="24"/>
          <w:u w:val="single"/>
        </w:rPr>
        <w:t xml:space="preserve"> </w:t>
      </w:r>
      <w:proofErr w:type="spellStart"/>
      <w:r w:rsidR="00F054C6" w:rsidRPr="00EA1C9F">
        <w:rPr>
          <w:rFonts w:ascii="Arial,Bold" w:hAnsi="Arial,Bold" w:cs="Arial,Bold"/>
          <w:b/>
          <w:bCs/>
          <w:i/>
          <w:iCs/>
          <w:sz w:val="24"/>
          <w:szCs w:val="24"/>
        </w:rPr>
        <w:t>Department</w:t>
      </w:r>
      <w:proofErr w:type="spellEnd"/>
      <w:r w:rsidR="00F054C6" w:rsidRPr="00EA1C9F">
        <w:rPr>
          <w:rFonts w:ascii="Arial,Bold" w:hAnsi="Arial,Bold" w:cs="Arial,Bold"/>
          <w:b/>
          <w:bCs/>
          <w:i/>
          <w:iCs/>
          <w:sz w:val="24"/>
          <w:szCs w:val="24"/>
        </w:rPr>
        <w:t xml:space="preserve"> of Architecture</w:t>
      </w:r>
    </w:p>
    <w:p w:rsidR="00D716EC" w:rsidRDefault="00D716EC" w:rsidP="00D716EC">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32"/>
                <w:szCs w:val="32"/>
                <w:lang w:val="en-US"/>
              </w:rPr>
              <w:t>3-</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External partners</w:t>
            </w:r>
          </w:p>
        </w:tc>
      </w:tr>
    </w:tbl>
    <w:p w:rsidR="00D716EC" w:rsidRDefault="00D716EC">
      <w:pPr>
        <w:rPr>
          <w:lang w:val="en-US"/>
        </w:rPr>
      </w:pPr>
      <w:bookmarkStart w:id="0" w:name="_GoBack"/>
      <w:bookmarkEnd w:id="0"/>
    </w:p>
    <w:p w:rsidR="00D716EC" w:rsidRDefault="00D716EC" w:rsidP="00D716EC">
      <w:pPr>
        <w:rPr>
          <w:b/>
          <w:bCs/>
          <w:i/>
          <w:iCs/>
          <w:u w:val="single"/>
          <w:lang w:val="en-US"/>
        </w:rPr>
      </w:pPr>
      <w:r w:rsidRPr="00D716EC">
        <w:rPr>
          <w:rFonts w:ascii="Arial,Bold" w:hAnsi="Arial,Bold" w:cs="Arial,Bold"/>
          <w:b/>
          <w:bCs/>
          <w:i/>
          <w:iCs/>
          <w:sz w:val="24"/>
          <w:szCs w:val="24"/>
          <w:u w:val="single"/>
          <w:lang w:val="en-US"/>
        </w:rPr>
        <w:t>Algerian Academic partners</w:t>
      </w:r>
      <w:r w:rsidRPr="00D716EC">
        <w:rPr>
          <w:b/>
          <w:bCs/>
          <w:i/>
          <w:iCs/>
          <w:u w:val="single"/>
          <w:lang w:val="en-US"/>
        </w:rPr>
        <w:t>:</w:t>
      </w:r>
    </w:p>
    <w:p w:rsidR="00F054C6" w:rsidRDefault="00F054C6" w:rsidP="00F054C6">
      <w:r>
        <w:tab/>
        <w:t>- Ecole nationale supérieure des sciences géodésiques (ENSGTS)</w:t>
      </w:r>
    </w:p>
    <w:p w:rsidR="00F054C6" w:rsidRDefault="00F054C6" w:rsidP="00F054C6">
      <w:r>
        <w:tab/>
        <w:t>- Ecole Nationale des Ingénieurs de la Ville (ENIV)</w:t>
      </w:r>
    </w:p>
    <w:p w:rsidR="00D716EC" w:rsidRDefault="00D716EC" w:rsidP="00D716EC">
      <w:pPr>
        <w:rPr>
          <w:b/>
          <w:bCs/>
          <w:lang w:val="en-US"/>
        </w:rPr>
      </w:pPr>
      <w:r w:rsidRPr="00D716EC">
        <w:rPr>
          <w:rFonts w:ascii="Arial,Bold" w:hAnsi="Arial,Bold" w:cs="Arial,Bold"/>
          <w:b/>
          <w:bCs/>
          <w:i/>
          <w:iCs/>
          <w:sz w:val="24"/>
          <w:szCs w:val="24"/>
          <w:u w:val="single"/>
          <w:lang w:val="en-US"/>
        </w:rPr>
        <w:t>Companies and other socio-economic partners</w:t>
      </w:r>
      <w:r w:rsidRPr="00B33807">
        <w:rPr>
          <w:b/>
          <w:bCs/>
          <w:lang w:val="en-US"/>
        </w:rPr>
        <w:t>:</w:t>
      </w:r>
    </w:p>
    <w:p w:rsidR="00F054C6" w:rsidRDefault="00F054C6" w:rsidP="00F054C6">
      <w:r w:rsidRPr="00EA1C9F">
        <w:rPr>
          <w:lang w:val="en-US"/>
        </w:rPr>
        <w:tab/>
      </w:r>
      <w:r>
        <w:t>-  Agence nationale du Cadastre</w:t>
      </w:r>
    </w:p>
    <w:p w:rsidR="00F054C6" w:rsidRDefault="00F054C6" w:rsidP="00F054C6">
      <w:r>
        <w:tab/>
        <w:t>-  Centre des Techniques Spatiales (CTS)</w:t>
      </w:r>
    </w:p>
    <w:p w:rsidR="00F054C6" w:rsidRDefault="00F054C6" w:rsidP="00F054C6">
      <w:r>
        <w:tab/>
        <w:t>-  Centre d'Etude et de Réalisation en Urbanisme, Tlemcen (URBAT)</w:t>
      </w:r>
    </w:p>
    <w:p w:rsidR="00D716EC" w:rsidRPr="00D716EC" w:rsidRDefault="00D716EC" w:rsidP="00D716EC">
      <w:pPr>
        <w:rPr>
          <w:i/>
          <w:iCs/>
          <w:u w:val="single"/>
        </w:rPr>
      </w:pPr>
      <w:r w:rsidRPr="00D716EC">
        <w:rPr>
          <w:rFonts w:ascii="Arial,Bold" w:hAnsi="Arial,Bold" w:cs="Arial,Bold"/>
          <w:b/>
          <w:bCs/>
          <w:i/>
          <w:iCs/>
          <w:sz w:val="24"/>
          <w:szCs w:val="24"/>
          <w:u w:val="single"/>
        </w:rPr>
        <w:t xml:space="preserve">International </w:t>
      </w:r>
      <w:proofErr w:type="spellStart"/>
      <w:r w:rsidRPr="00D716EC">
        <w:rPr>
          <w:rFonts w:ascii="Arial,Bold" w:hAnsi="Arial,Bold" w:cs="Arial,Bold"/>
          <w:b/>
          <w:bCs/>
          <w:i/>
          <w:iCs/>
          <w:sz w:val="24"/>
          <w:szCs w:val="24"/>
          <w:u w:val="single"/>
        </w:rPr>
        <w:t>partners</w:t>
      </w:r>
      <w:proofErr w:type="spellEnd"/>
      <w:r w:rsidRPr="00D716EC">
        <w:rPr>
          <w:b/>
          <w:bCs/>
          <w:i/>
          <w:iCs/>
          <w:u w:val="single"/>
        </w:rPr>
        <w:t xml:space="preserve"> : </w:t>
      </w:r>
    </w:p>
    <w:p w:rsidR="00F054C6" w:rsidRDefault="00F054C6" w:rsidP="00F054C6">
      <w:pPr>
        <w:rPr>
          <w:lang w:val="en-US"/>
        </w:rPr>
      </w:pPr>
      <w:r>
        <w:rPr>
          <w:lang w:val="en-US"/>
        </w:rPr>
        <w:tab/>
        <w:t xml:space="preserve">-  </w:t>
      </w:r>
      <w:proofErr w:type="spellStart"/>
      <w:r>
        <w:rPr>
          <w:lang w:val="en-US"/>
        </w:rPr>
        <w:t>Projet</w:t>
      </w:r>
      <w:proofErr w:type="spellEnd"/>
      <w:r>
        <w:rPr>
          <w:lang w:val="en-US"/>
        </w:rPr>
        <w:t xml:space="preserve"> </w:t>
      </w:r>
      <w:proofErr w:type="gramStart"/>
      <w:r>
        <w:rPr>
          <w:lang w:val="en-US"/>
        </w:rPr>
        <w:t>ERODITE :</w:t>
      </w:r>
      <w:proofErr w:type="gramEnd"/>
      <w:r>
        <w:rPr>
          <w:lang w:val="en-US"/>
        </w:rPr>
        <w:t xml:space="preserve"> </w:t>
      </w:r>
      <w:proofErr w:type="spellStart"/>
      <w:r>
        <w:rPr>
          <w:lang w:val="en-US"/>
        </w:rPr>
        <w:t>EaRth</w:t>
      </w:r>
      <w:proofErr w:type="spellEnd"/>
      <w:r>
        <w:rPr>
          <w:lang w:val="en-US"/>
        </w:rPr>
        <w:t xml:space="preserve"> Observation Tools for the promotion of </w:t>
      </w:r>
      <w:proofErr w:type="spellStart"/>
      <w:r>
        <w:rPr>
          <w:lang w:val="en-US"/>
        </w:rPr>
        <w:t>DigITal</w:t>
      </w:r>
      <w:proofErr w:type="spellEnd"/>
      <w:r>
        <w:rPr>
          <w:lang w:val="en-US"/>
        </w:rPr>
        <w:t xml:space="preserve"> Economy</w:t>
      </w:r>
    </w:p>
    <w:p w:rsidR="00D716EC" w:rsidRDefault="00D716EC">
      <w:pPr>
        <w:rPr>
          <w:lang w:val="en-US"/>
        </w:rPr>
      </w:pPr>
    </w:p>
    <w:p w:rsidR="00F054C6" w:rsidRDefault="00F054C6">
      <w:pPr>
        <w:rPr>
          <w:lang w:val="en-US"/>
        </w:rPr>
      </w:pPr>
    </w:p>
    <w:tbl>
      <w:tblPr>
        <w:tblStyle w:val="Grilledutableau"/>
        <w:tblW w:w="0" w:type="auto"/>
        <w:tblLook w:val="04A0" w:firstRow="1" w:lastRow="0" w:firstColumn="1" w:lastColumn="0" w:noHBand="0" w:noVBand="1"/>
      </w:tblPr>
      <w:tblGrid>
        <w:gridCol w:w="9062"/>
      </w:tblGrid>
      <w:tr w:rsidR="00D716EC" w:rsidRPr="00EA1C9F" w:rsidTr="00D716EC">
        <w:tc>
          <w:tcPr>
            <w:tcW w:w="9062" w:type="dxa"/>
            <w:shd w:val="clear" w:color="auto" w:fill="990033"/>
          </w:tcPr>
          <w:p w:rsidR="00D716EC" w:rsidRDefault="00D716EC">
            <w:pPr>
              <w:rPr>
                <w:lang w:val="en-US"/>
              </w:rPr>
            </w:pPr>
            <w:r>
              <w:rPr>
                <w:rFonts w:ascii="Arial,Bold" w:hAnsi="Arial,Bold" w:cs="Arial,Bold"/>
                <w:b/>
                <w:bCs/>
                <w:sz w:val="32"/>
                <w:szCs w:val="32"/>
                <w:lang w:val="en-US"/>
              </w:rPr>
              <w:lastRenderedPageBreak/>
              <w:t>4-</w:t>
            </w:r>
            <w:r w:rsidR="0003557E">
              <w:rPr>
                <w:rFonts w:ascii="Arial,Bold" w:hAnsi="Arial,Bold" w:cs="Arial,Bold"/>
                <w:b/>
                <w:bCs/>
                <w:sz w:val="32"/>
                <w:szCs w:val="32"/>
                <w:lang w:val="en-US"/>
              </w:rPr>
              <w:t xml:space="preserve"> </w:t>
            </w:r>
            <w:r w:rsidRPr="001124FE">
              <w:rPr>
                <w:rFonts w:ascii="Arial,Bold" w:hAnsi="Arial,Bold" w:cs="Arial,Bold"/>
                <w:b/>
                <w:bCs/>
                <w:sz w:val="32"/>
                <w:szCs w:val="32"/>
                <w:lang w:val="en-US"/>
              </w:rPr>
              <w:t>Context and objectives of the training</w:t>
            </w:r>
            <w:r>
              <w:rPr>
                <w:rFonts w:ascii="Arial,Bold" w:hAnsi="Arial,Bold" w:cs="Arial,Bold"/>
                <w:b/>
                <w:bCs/>
                <w:sz w:val="32"/>
                <w:szCs w:val="32"/>
                <w:lang w:val="en-US"/>
              </w:rPr>
              <w:t>:</w:t>
            </w:r>
          </w:p>
        </w:tc>
      </w:tr>
    </w:tbl>
    <w:p w:rsidR="00D716EC" w:rsidRDefault="00D716EC">
      <w:pPr>
        <w:rPr>
          <w:lang w:val="en-US"/>
        </w:rPr>
      </w:pPr>
    </w:p>
    <w:p w:rsidR="00F054C6" w:rsidRPr="00F054C6" w:rsidRDefault="00F054C6" w:rsidP="00F054C6">
      <w:pPr>
        <w:rPr>
          <w:lang w:val="en-US"/>
        </w:rPr>
      </w:pPr>
      <w:r w:rsidRPr="00F054C6">
        <w:rPr>
          <w:lang w:val="en-US"/>
        </w:rPr>
        <w:t xml:space="preserve">The </w:t>
      </w:r>
      <w:proofErr w:type="spellStart"/>
      <w:r w:rsidRPr="00F054C6">
        <w:rPr>
          <w:lang w:val="en-US"/>
        </w:rPr>
        <w:t>Geomatics</w:t>
      </w:r>
      <w:proofErr w:type="spellEnd"/>
      <w:r w:rsidRPr="00F054C6">
        <w:rPr>
          <w:lang w:val="en-US"/>
        </w:rPr>
        <w:t xml:space="preserve"> and Land Management (GGF) specialization </w:t>
      </w:r>
      <w:proofErr w:type="gramStart"/>
      <w:r w:rsidRPr="00F054C6">
        <w:rPr>
          <w:lang w:val="en-US"/>
        </w:rPr>
        <w:t>is designed</w:t>
      </w:r>
      <w:proofErr w:type="gramEnd"/>
      <w:r w:rsidRPr="00F054C6">
        <w:rPr>
          <w:lang w:val="en-US"/>
        </w:rPr>
        <w:t xml:space="preserve"> to train professionals who can work in the fields of geographic information, land management and urban planning. This specialization therefore focuses on the operational application of Geographic Information Systems (GIS) in urban, rural and forestry land management. </w:t>
      </w:r>
    </w:p>
    <w:p w:rsidR="00F054C6" w:rsidRPr="00F054C6" w:rsidRDefault="00F054C6" w:rsidP="00F054C6">
      <w:pPr>
        <w:rPr>
          <w:lang w:val="en-US"/>
        </w:rPr>
      </w:pPr>
      <w:proofErr w:type="spellStart"/>
      <w:r w:rsidRPr="00F054C6">
        <w:rPr>
          <w:lang w:val="en-US"/>
        </w:rPr>
        <w:t>Geomatics</w:t>
      </w:r>
      <w:proofErr w:type="spellEnd"/>
      <w:r w:rsidRPr="00F054C6">
        <w:rPr>
          <w:lang w:val="en-US"/>
        </w:rPr>
        <w:t xml:space="preserve">, as the science of acquiring and analyzing geographic information (geography + computer science), will enable the identification (surveying) and management of land on a geographic scale (rural environment) and on a city scale (urban environment). Algerian towns and villages in particular are subject to rapid, accelerated and sometimes even anarchic development. It is therefore imperative to monitor and regulate this development from the point of view of the land base. This </w:t>
      </w:r>
      <w:proofErr w:type="gramStart"/>
      <w:r w:rsidRPr="00F054C6">
        <w:rPr>
          <w:lang w:val="en-US"/>
        </w:rPr>
        <w:t>can only be achieved</w:t>
      </w:r>
      <w:proofErr w:type="gramEnd"/>
      <w:r w:rsidRPr="00F054C6">
        <w:rPr>
          <w:lang w:val="en-US"/>
        </w:rPr>
        <w:t xml:space="preserve"> through digitized management capable of processing a large mass of data. Moreover, securing rural land tenure is one of the priorities of any rural development policy, through the conservation of land-related information.</w:t>
      </w:r>
    </w:p>
    <w:p w:rsidR="00F054C6" w:rsidRDefault="00F054C6" w:rsidP="00F054C6">
      <w:pPr>
        <w:rPr>
          <w:lang w:val="en-US"/>
        </w:rPr>
      </w:pPr>
      <w:r w:rsidRPr="00F054C6">
        <w:rPr>
          <w:lang w:val="en-US"/>
        </w:rPr>
        <w:t xml:space="preserve">Moreover, </w:t>
      </w:r>
      <w:proofErr w:type="spellStart"/>
      <w:r w:rsidRPr="00F054C6">
        <w:rPr>
          <w:lang w:val="en-US"/>
        </w:rPr>
        <w:t>geomatics</w:t>
      </w:r>
      <w:proofErr w:type="spellEnd"/>
      <w:r w:rsidRPr="00F054C6">
        <w:rPr>
          <w:lang w:val="en-US"/>
        </w:rPr>
        <w:t xml:space="preserve">, as a discipline that enables spatial data to </w:t>
      </w:r>
      <w:proofErr w:type="gramStart"/>
      <w:r w:rsidRPr="00F054C6">
        <w:rPr>
          <w:lang w:val="en-US"/>
        </w:rPr>
        <w:t>be produced</w:t>
      </w:r>
      <w:proofErr w:type="gramEnd"/>
      <w:r w:rsidRPr="00F054C6">
        <w:rPr>
          <w:lang w:val="en-US"/>
        </w:rPr>
        <w:t xml:space="preserve">, processed and visualized digitally, is becoming an essential part of land administration and management. Indeed, the originality of this course is to combine </w:t>
      </w:r>
      <w:proofErr w:type="spellStart"/>
      <w:r w:rsidRPr="00F054C6">
        <w:rPr>
          <w:lang w:val="en-US"/>
        </w:rPr>
        <w:t>geomatic</w:t>
      </w:r>
      <w:proofErr w:type="spellEnd"/>
      <w:r w:rsidRPr="00F054C6">
        <w:rPr>
          <w:lang w:val="en-US"/>
        </w:rPr>
        <w:t xml:space="preserve"> techniques such as GIS, remote sensing, digital cartography, photogrammetry and satellite positioning, with the needs of land identification and planning through land management, </w:t>
      </w:r>
      <w:proofErr w:type="spellStart"/>
      <w:r w:rsidRPr="00F054C6">
        <w:rPr>
          <w:lang w:val="en-US"/>
        </w:rPr>
        <w:t>cadastre</w:t>
      </w:r>
      <w:proofErr w:type="spellEnd"/>
      <w:r w:rsidRPr="00F054C6">
        <w:rPr>
          <w:lang w:val="en-US"/>
        </w:rPr>
        <w:t xml:space="preserve">, demarcation, land law, subdivision and development. In this respect, the </w:t>
      </w:r>
      <w:proofErr w:type="spellStart"/>
      <w:r w:rsidRPr="00F054C6">
        <w:rPr>
          <w:lang w:val="en-US"/>
        </w:rPr>
        <w:t>Geomatics</w:t>
      </w:r>
      <w:proofErr w:type="spellEnd"/>
      <w:r w:rsidRPr="00F054C6">
        <w:rPr>
          <w:lang w:val="en-US"/>
        </w:rPr>
        <w:t xml:space="preserve"> and Land Management Laboratory (</w:t>
      </w:r>
      <w:proofErr w:type="spellStart"/>
      <w:r w:rsidRPr="00F054C6">
        <w:rPr>
          <w:lang w:val="en-US"/>
        </w:rPr>
        <w:t>GeF</w:t>
      </w:r>
      <w:proofErr w:type="spellEnd"/>
      <w:r w:rsidRPr="00F054C6">
        <w:rPr>
          <w:lang w:val="en-US"/>
        </w:rPr>
        <w:t xml:space="preserve">) at the </w:t>
      </w:r>
      <w:proofErr w:type="spellStart"/>
      <w:r w:rsidRPr="00F054C6">
        <w:rPr>
          <w:lang w:val="en-US"/>
        </w:rPr>
        <w:t>École</w:t>
      </w:r>
      <w:proofErr w:type="spellEnd"/>
      <w:r w:rsidRPr="00F054C6">
        <w:rPr>
          <w:lang w:val="en-US"/>
        </w:rPr>
        <w:t xml:space="preserve"> </w:t>
      </w:r>
      <w:proofErr w:type="spellStart"/>
      <w:r w:rsidRPr="00F054C6">
        <w:rPr>
          <w:lang w:val="en-US"/>
        </w:rPr>
        <w:t>Supérieure</w:t>
      </w:r>
      <w:proofErr w:type="spellEnd"/>
      <w:r w:rsidRPr="00F054C6">
        <w:rPr>
          <w:lang w:val="en-US"/>
        </w:rPr>
        <w:t xml:space="preserve"> des </w:t>
      </w:r>
      <w:proofErr w:type="spellStart"/>
      <w:r w:rsidRPr="00F054C6">
        <w:rPr>
          <w:lang w:val="en-US"/>
        </w:rPr>
        <w:t>Géomètres</w:t>
      </w:r>
      <w:proofErr w:type="spellEnd"/>
      <w:r w:rsidRPr="00F054C6">
        <w:rPr>
          <w:lang w:val="en-US"/>
        </w:rPr>
        <w:t xml:space="preserve"> </w:t>
      </w:r>
      <w:proofErr w:type="gramStart"/>
      <w:r w:rsidRPr="00F054C6">
        <w:rPr>
          <w:lang w:val="en-US"/>
        </w:rPr>
        <w:t>et</w:t>
      </w:r>
      <w:proofErr w:type="gramEnd"/>
      <w:r w:rsidRPr="00F054C6">
        <w:rPr>
          <w:lang w:val="en-US"/>
        </w:rPr>
        <w:t xml:space="preserve"> </w:t>
      </w:r>
      <w:proofErr w:type="spellStart"/>
      <w:r w:rsidRPr="00F054C6">
        <w:rPr>
          <w:lang w:val="en-US"/>
        </w:rPr>
        <w:t>Topographes</w:t>
      </w:r>
      <w:proofErr w:type="spellEnd"/>
      <w:r w:rsidRPr="00F054C6">
        <w:rPr>
          <w:lang w:val="en-US"/>
        </w:rPr>
        <w:t xml:space="preserve"> (ESGT) Le Mans (France) is a potential partner for the proposed training program.</w:t>
      </w:r>
    </w:p>
    <w:p w:rsidR="00D716EC" w:rsidRDefault="00D716EC">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32"/>
                <w:szCs w:val="32"/>
              </w:rPr>
              <w:t>5-</w:t>
            </w:r>
            <w:r w:rsidR="0003557E">
              <w:rPr>
                <w:rFonts w:ascii="Arial,Bold" w:hAnsi="Arial,Bold" w:cs="Arial,Bold"/>
                <w:b/>
                <w:bCs/>
                <w:sz w:val="32"/>
                <w:szCs w:val="32"/>
              </w:rPr>
              <w:t xml:space="preserve"> </w:t>
            </w:r>
            <w:r>
              <w:rPr>
                <w:rFonts w:ascii="Arial,Bold" w:hAnsi="Arial,Bold" w:cs="Arial,Bold"/>
                <w:b/>
                <w:bCs/>
                <w:sz w:val="32"/>
                <w:szCs w:val="32"/>
              </w:rPr>
              <w:t>Facilities, Equipment and Laboratoires</w:t>
            </w:r>
          </w:p>
        </w:tc>
      </w:tr>
    </w:tbl>
    <w:p w:rsidR="00D716EC" w:rsidRDefault="00D716EC">
      <w:pPr>
        <w:rPr>
          <w:lang w:val="en-US"/>
        </w:rPr>
      </w:pPr>
    </w:p>
    <w:p w:rsidR="00F054C6" w:rsidRDefault="00F054C6" w:rsidP="00F054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07"/>
        <w:gridCol w:w="2205"/>
        <w:gridCol w:w="1102"/>
        <w:gridCol w:w="3241"/>
      </w:tblGrid>
      <w:tr w:rsidR="00F054C6" w:rsidTr="00F054C6">
        <w:tc>
          <w:tcPr>
            <w:tcW w:w="2514"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Title</w:t>
            </w:r>
            <w:proofErr w:type="spellEnd"/>
            <w:r>
              <w:rPr>
                <w:rFonts w:ascii="Times New Roman" w:eastAsia="SimSun" w:hAnsi="Times New Roman" w:cs="Times New Roman"/>
                <w:b/>
                <w:bCs/>
                <w:lang w:eastAsia="zh-CN"/>
              </w:rPr>
              <w:t xml:space="preserve"> of the </w:t>
            </w:r>
            <w:proofErr w:type="spellStart"/>
            <w:proofErr w:type="gramStart"/>
            <w:r>
              <w:rPr>
                <w:rFonts w:ascii="Times New Roman" w:eastAsia="SimSun" w:hAnsi="Times New Roman" w:cs="Times New Roman"/>
                <w:b/>
                <w:bCs/>
                <w:lang w:eastAsia="zh-CN"/>
              </w:rPr>
              <w:t>laboratory</w:t>
            </w:r>
            <w:proofErr w:type="spellEnd"/>
            <w:r>
              <w:rPr>
                <w:rFonts w:ascii="Times New Roman" w:eastAsia="SimSun" w:hAnsi="Times New Roman" w:cs="Times New Roman"/>
                <w:b/>
                <w:bCs/>
                <w:lang w:eastAsia="zh-CN"/>
              </w:rPr>
              <w:t>:</w:t>
            </w:r>
            <w:proofErr w:type="gramEnd"/>
          </w:p>
        </w:tc>
        <w:tc>
          <w:tcPr>
            <w:tcW w:w="6548" w:type="dxa"/>
            <w:gridSpan w:val="3"/>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rFonts w:ascii="Times New Roman" w:eastAsia="SimSun" w:hAnsi="Times New Roman" w:cs="Times New Roman"/>
                <w:b/>
                <w:bCs/>
                <w:lang w:eastAsia="zh-CN"/>
              </w:rPr>
            </w:pPr>
            <w:r>
              <w:rPr>
                <w:rFonts w:ascii="Times New Roman" w:eastAsia="SimSun" w:hAnsi="Times New Roman" w:cs="Times New Roman"/>
                <w:b/>
                <w:bCs/>
                <w:lang w:eastAsia="zh-CN"/>
              </w:rPr>
              <w:t>TOPOGRAPHY</w:t>
            </w: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b/>
                <w:bCs/>
                <w:lang w:eastAsia="zh-CN"/>
              </w:rPr>
            </w:pPr>
            <w:r>
              <w:rPr>
                <w:b/>
                <w:bCs/>
                <w:lang w:eastAsia="zh-CN"/>
              </w:rPr>
              <w:t>No.</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b/>
                <w:bCs/>
                <w:lang w:eastAsia="zh-CN"/>
              </w:rPr>
            </w:pPr>
            <w:r>
              <w:rPr>
                <w:b/>
                <w:bCs/>
                <w:lang w:eastAsia="zh-CN"/>
              </w:rPr>
              <w:t xml:space="preserve">Equipment </w:t>
            </w:r>
            <w:proofErr w:type="spellStart"/>
            <w:r>
              <w:rPr>
                <w:b/>
                <w:bCs/>
                <w:lang w:eastAsia="zh-CN"/>
              </w:rPr>
              <w:t>title</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b/>
                <w:bCs/>
                <w:lang w:eastAsia="zh-CN"/>
              </w:rPr>
            </w:pPr>
            <w:proofErr w:type="spellStart"/>
            <w:r>
              <w:rPr>
                <w:b/>
                <w:bCs/>
                <w:lang w:eastAsia="zh-CN"/>
              </w:rPr>
              <w:t>Number</w:t>
            </w:r>
            <w:proofErr w:type="spellEnd"/>
          </w:p>
        </w:tc>
        <w:tc>
          <w:tcPr>
            <w:tcW w:w="324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b/>
                <w:bCs/>
                <w:lang w:eastAsia="zh-CN"/>
              </w:rPr>
            </w:pPr>
            <w:r>
              <w:rPr>
                <w:b/>
                <w:bCs/>
                <w:lang w:eastAsia="zh-CN"/>
              </w:rPr>
              <w:t>Observations</w:t>
            </w:r>
          </w:p>
        </w:tc>
      </w:tr>
      <w:tr w:rsidR="00F054C6" w:rsidRPr="00EA1C9F"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proofErr w:type="spellStart"/>
            <w:r>
              <w:rPr>
                <w:lang w:eastAsia="zh-CN"/>
              </w:rPr>
              <w:t>Theodolite</w:t>
            </w:r>
            <w:proofErr w:type="spellEnd"/>
            <w:r>
              <w:rPr>
                <w:lang w:eastAsia="zh-CN"/>
              </w:rPr>
              <w:t xml:space="preserve"> DT 200 digital</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3241" w:type="dxa"/>
            <w:vMerge w:val="restart"/>
            <w:tcBorders>
              <w:top w:val="single" w:sz="4" w:space="0" w:color="auto"/>
              <w:left w:val="single" w:sz="4" w:space="0" w:color="auto"/>
              <w:bottom w:val="single" w:sz="4" w:space="0" w:color="auto"/>
              <w:right w:val="single" w:sz="4" w:space="0" w:color="auto"/>
            </w:tcBorders>
          </w:tcPr>
          <w:p w:rsidR="00F054C6" w:rsidRDefault="00F054C6">
            <w:pPr>
              <w:spacing w:line="254" w:lineRule="auto"/>
              <w:rPr>
                <w:lang w:val="en-US" w:eastAsia="zh-CN"/>
              </w:rPr>
            </w:pPr>
          </w:p>
          <w:p w:rsidR="00F054C6" w:rsidRDefault="00F054C6">
            <w:pPr>
              <w:spacing w:line="254" w:lineRule="auto"/>
              <w:rPr>
                <w:lang w:val="en-US" w:eastAsia="zh-CN"/>
              </w:rPr>
            </w:pPr>
          </w:p>
          <w:p w:rsidR="00F054C6" w:rsidRDefault="00F054C6">
            <w:pPr>
              <w:spacing w:line="254" w:lineRule="auto"/>
              <w:rPr>
                <w:lang w:val="en-US" w:eastAsia="zh-CN"/>
              </w:rPr>
            </w:pPr>
          </w:p>
          <w:p w:rsidR="00F054C6" w:rsidRDefault="00F054C6">
            <w:pPr>
              <w:spacing w:line="254" w:lineRule="auto"/>
              <w:rPr>
                <w:lang w:val="en-US" w:eastAsia="zh-CN"/>
              </w:rPr>
            </w:pPr>
          </w:p>
          <w:p w:rsidR="00F054C6" w:rsidRDefault="00F054C6">
            <w:pPr>
              <w:spacing w:line="254" w:lineRule="auto"/>
              <w:rPr>
                <w:lang w:val="en-US" w:eastAsia="zh-CN"/>
              </w:rPr>
            </w:pPr>
          </w:p>
          <w:p w:rsidR="00F054C6" w:rsidRDefault="00F054C6">
            <w:pPr>
              <w:spacing w:line="254" w:lineRule="auto"/>
              <w:rPr>
                <w:sz w:val="18"/>
                <w:szCs w:val="18"/>
                <w:lang w:val="en-US" w:eastAsia="zh-CN"/>
              </w:rPr>
            </w:pPr>
          </w:p>
          <w:p w:rsidR="00F054C6" w:rsidRDefault="00F054C6">
            <w:pPr>
              <w:spacing w:line="254" w:lineRule="auto"/>
              <w:rPr>
                <w:sz w:val="18"/>
                <w:szCs w:val="18"/>
                <w:lang w:val="en-US" w:eastAsia="zh-CN"/>
              </w:rPr>
            </w:pPr>
          </w:p>
          <w:p w:rsidR="00F054C6" w:rsidRDefault="00F054C6">
            <w:pPr>
              <w:spacing w:line="254" w:lineRule="auto"/>
              <w:rPr>
                <w:sz w:val="18"/>
                <w:szCs w:val="18"/>
                <w:lang w:val="en-US" w:eastAsia="zh-CN"/>
              </w:rPr>
            </w:pPr>
          </w:p>
          <w:p w:rsidR="00F054C6" w:rsidRDefault="00F054C6">
            <w:pPr>
              <w:spacing w:line="254" w:lineRule="auto"/>
              <w:rPr>
                <w:sz w:val="18"/>
                <w:szCs w:val="18"/>
                <w:lang w:val="en-US" w:eastAsia="zh-CN"/>
              </w:rPr>
            </w:pPr>
          </w:p>
          <w:p w:rsidR="00F054C6" w:rsidRDefault="00F054C6">
            <w:pPr>
              <w:spacing w:line="254" w:lineRule="auto"/>
              <w:rPr>
                <w:sz w:val="18"/>
                <w:szCs w:val="18"/>
                <w:lang w:val="en-US" w:eastAsia="zh-CN"/>
              </w:rPr>
            </w:pPr>
            <w:r>
              <w:rPr>
                <w:sz w:val="18"/>
                <w:szCs w:val="18"/>
                <w:lang w:val="en-US" w:eastAsia="zh-CN"/>
              </w:rPr>
              <w:t>The material listed allows the</w:t>
            </w:r>
          </w:p>
          <w:p w:rsidR="00F054C6" w:rsidRDefault="00F054C6">
            <w:pPr>
              <w:spacing w:line="254" w:lineRule="auto"/>
              <w:rPr>
                <w:sz w:val="18"/>
                <w:szCs w:val="18"/>
                <w:lang w:val="en-US" w:eastAsia="zh-CN"/>
              </w:rPr>
            </w:pPr>
            <w:r>
              <w:rPr>
                <w:sz w:val="18"/>
                <w:szCs w:val="18"/>
                <w:lang w:val="en-US" w:eastAsia="zh-CN"/>
              </w:rPr>
              <w:t>realization of various works</w:t>
            </w:r>
          </w:p>
          <w:p w:rsidR="00F054C6" w:rsidRDefault="00F054C6">
            <w:pPr>
              <w:spacing w:line="254" w:lineRule="auto"/>
              <w:rPr>
                <w:sz w:val="18"/>
                <w:szCs w:val="18"/>
                <w:lang w:val="en-US" w:eastAsia="zh-CN"/>
              </w:rPr>
            </w:pPr>
            <w:r>
              <w:rPr>
                <w:sz w:val="18"/>
                <w:szCs w:val="18"/>
                <w:lang w:val="en-US" w:eastAsia="zh-CN"/>
              </w:rPr>
              <w:t>surveying practices</w:t>
            </w:r>
          </w:p>
          <w:p w:rsidR="00F054C6" w:rsidRDefault="00F054C6">
            <w:pPr>
              <w:spacing w:line="254" w:lineRule="auto"/>
              <w:rPr>
                <w:sz w:val="18"/>
                <w:szCs w:val="18"/>
                <w:lang w:val="en-US" w:eastAsia="zh-CN"/>
              </w:rPr>
            </w:pPr>
            <w:r>
              <w:rPr>
                <w:sz w:val="18"/>
                <w:szCs w:val="18"/>
                <w:lang w:val="en-US" w:eastAsia="zh-CN"/>
              </w:rPr>
              <w:t>as :</w:t>
            </w:r>
          </w:p>
          <w:p w:rsidR="00F054C6" w:rsidRDefault="00F054C6">
            <w:pPr>
              <w:spacing w:line="254" w:lineRule="auto"/>
              <w:rPr>
                <w:sz w:val="18"/>
                <w:szCs w:val="18"/>
                <w:lang w:val="en-US" w:eastAsia="zh-CN"/>
              </w:rPr>
            </w:pPr>
            <w:r>
              <w:rPr>
                <w:sz w:val="18"/>
                <w:szCs w:val="18"/>
                <w:lang w:val="en-US" w:eastAsia="zh-CN"/>
              </w:rPr>
              <w:t>• the statement,</w:t>
            </w:r>
          </w:p>
          <w:p w:rsidR="00F054C6" w:rsidRDefault="00F054C6">
            <w:pPr>
              <w:spacing w:line="254" w:lineRule="auto"/>
              <w:rPr>
                <w:sz w:val="18"/>
                <w:szCs w:val="18"/>
                <w:lang w:val="en-US" w:eastAsia="zh-CN"/>
              </w:rPr>
            </w:pPr>
            <w:r>
              <w:rPr>
                <w:sz w:val="18"/>
                <w:szCs w:val="18"/>
                <w:lang w:val="en-US" w:eastAsia="zh-CN"/>
              </w:rPr>
              <w:t>• the layout,</w:t>
            </w:r>
          </w:p>
          <w:p w:rsidR="00F054C6" w:rsidRDefault="00F054C6">
            <w:pPr>
              <w:spacing w:line="254" w:lineRule="auto"/>
              <w:rPr>
                <w:sz w:val="18"/>
                <w:szCs w:val="18"/>
                <w:lang w:val="en-US" w:eastAsia="zh-CN"/>
              </w:rPr>
            </w:pPr>
            <w:r>
              <w:rPr>
                <w:sz w:val="18"/>
                <w:szCs w:val="18"/>
                <w:lang w:val="en-US" w:eastAsia="zh-CN"/>
              </w:rPr>
              <w:t>• determination of surfaces,</w:t>
            </w:r>
          </w:p>
          <w:p w:rsidR="00F054C6" w:rsidRDefault="00F054C6">
            <w:pPr>
              <w:spacing w:line="254" w:lineRule="auto"/>
              <w:rPr>
                <w:sz w:val="18"/>
                <w:szCs w:val="18"/>
                <w:lang w:val="en-US" w:eastAsia="zh-CN"/>
              </w:rPr>
            </w:pPr>
            <w:r>
              <w:rPr>
                <w:sz w:val="18"/>
                <w:szCs w:val="18"/>
                <w:lang w:val="en-US" w:eastAsia="zh-CN"/>
              </w:rPr>
              <w:t>•   plotting the curves of</w:t>
            </w:r>
          </w:p>
          <w:p w:rsidR="00F054C6" w:rsidRDefault="00F054C6">
            <w:pPr>
              <w:spacing w:line="254" w:lineRule="auto"/>
              <w:rPr>
                <w:lang w:val="en-US" w:eastAsia="zh-CN"/>
              </w:rPr>
            </w:pPr>
            <w:r>
              <w:rPr>
                <w:sz w:val="18"/>
                <w:szCs w:val="18"/>
                <w:lang w:val="en-US" w:eastAsia="zh-CN"/>
              </w:rPr>
              <w:t>levels, etc.</w:t>
            </w: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Theodolite Tt400 (T12) with tripod</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3</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pPr>
            <w:proofErr w:type="spellStart"/>
            <w:r>
              <w:t>Tachymeter</w:t>
            </w:r>
            <w:proofErr w:type="spellEnd"/>
            <w:r>
              <w:t xml:space="preserve"> </w:t>
            </w:r>
            <w:proofErr w:type="spellStart"/>
            <w:r>
              <w:t>device</w:t>
            </w:r>
            <w:proofErr w:type="spellEnd"/>
            <w:r>
              <w:t xml:space="preserve"> 5  </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lastRenderedPageBreak/>
              <w:t>4</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pPr>
            <w:proofErr w:type="gramStart"/>
            <w:r>
              <w:t>4  Niveaux</w:t>
            </w:r>
            <w:proofErr w:type="gramEnd"/>
            <w:r>
              <w:t xml:space="preserve"> NK01  8 </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lastRenderedPageBreak/>
              <w:t>5</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KERM </w:t>
            </w:r>
            <w:proofErr w:type="spellStart"/>
            <w:r>
              <w:rPr>
                <w:lang w:eastAsia="zh-CN"/>
              </w:rPr>
              <w:t>level</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tripod</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6</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proofErr w:type="spellStart"/>
            <w:r>
              <w:rPr>
                <w:lang w:eastAsia="zh-CN"/>
              </w:rPr>
              <w:t>Level</w:t>
            </w:r>
            <w:proofErr w:type="spellEnd"/>
            <w:r>
              <w:rPr>
                <w:lang w:eastAsia="zh-CN"/>
              </w:rPr>
              <w:t xml:space="preserve"> N 20 </w:t>
            </w:r>
            <w:proofErr w:type="spellStart"/>
            <w:r>
              <w:rPr>
                <w:lang w:eastAsia="zh-CN"/>
              </w:rPr>
              <w:t>with</w:t>
            </w:r>
            <w:proofErr w:type="spellEnd"/>
            <w:r>
              <w:rPr>
                <w:lang w:eastAsia="zh-CN"/>
              </w:rPr>
              <w:t xml:space="preserve"> </w:t>
            </w:r>
            <w:proofErr w:type="spellStart"/>
            <w:r>
              <w:rPr>
                <w:lang w:eastAsia="zh-CN"/>
              </w:rPr>
              <w:t>tripod</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7</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proofErr w:type="spellStart"/>
            <w:r>
              <w:rPr>
                <w:lang w:eastAsia="zh-CN"/>
              </w:rPr>
              <w:t>Leica</w:t>
            </w:r>
            <w:proofErr w:type="spellEnd"/>
            <w:r>
              <w:rPr>
                <w:lang w:eastAsia="zh-CN"/>
              </w:rPr>
              <w:t xml:space="preserve"> NA730 </w:t>
            </w:r>
            <w:proofErr w:type="spellStart"/>
            <w:r>
              <w:rPr>
                <w:lang w:eastAsia="zh-CN"/>
              </w:rPr>
              <w:t>level</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8</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Gray T12 staff</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9</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White </w:t>
            </w:r>
            <w:proofErr w:type="spellStart"/>
            <w:r>
              <w:rPr>
                <w:lang w:eastAsia="zh-CN"/>
              </w:rPr>
              <w:t>target</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10</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LNG </w:t>
            </w:r>
            <w:proofErr w:type="spellStart"/>
            <w:r>
              <w:rPr>
                <w:lang w:eastAsia="zh-CN"/>
              </w:rPr>
              <w:t>red</w:t>
            </w:r>
            <w:proofErr w:type="spellEnd"/>
            <w:r>
              <w:rPr>
                <w:lang w:eastAsia="zh-CN"/>
              </w:rPr>
              <w:t xml:space="preserve"> </w:t>
            </w:r>
            <w:proofErr w:type="spellStart"/>
            <w:r>
              <w:rPr>
                <w:lang w:eastAsia="zh-CN"/>
              </w:rPr>
              <w:t>sight</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11</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Staff </w:t>
            </w:r>
            <w:proofErr w:type="spellStart"/>
            <w:r>
              <w:rPr>
                <w:lang w:eastAsia="zh-CN"/>
              </w:rPr>
              <w:t>with</w:t>
            </w:r>
            <w:proofErr w:type="spellEnd"/>
            <w:r>
              <w:rPr>
                <w:lang w:eastAsia="zh-CN"/>
              </w:rPr>
              <w:t xml:space="preserve"> case</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12</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Mire L.A.T</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13</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Mire type B.T.L 4D.01</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14</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Mire B.T.L 4D</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15</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Optical </w:t>
            </w:r>
            <w:proofErr w:type="spellStart"/>
            <w:r>
              <w:rPr>
                <w:lang w:eastAsia="zh-CN"/>
              </w:rPr>
              <w:t>brackets</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16</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GST 20 </w:t>
            </w:r>
            <w:proofErr w:type="spellStart"/>
            <w:r>
              <w:rPr>
                <w:lang w:eastAsia="zh-CN"/>
              </w:rPr>
              <w:t>Tripods</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17</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proofErr w:type="spellStart"/>
            <w:r>
              <w:rPr>
                <w:lang w:eastAsia="zh-CN"/>
              </w:rPr>
              <w:t>Tripods</w:t>
            </w:r>
            <w:proofErr w:type="spellEnd"/>
            <w:r>
              <w:rPr>
                <w:lang w:eastAsia="zh-CN"/>
              </w:rPr>
              <w:t xml:space="preserve"> GST 70</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18</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Trépied type B.S.T</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19</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Centering device with two pivoting feet 1</w:t>
            </w:r>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20</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proofErr w:type="spellStart"/>
            <w:r>
              <w:rPr>
                <w:lang w:eastAsia="zh-CN"/>
              </w:rPr>
              <w:t>Centering</w:t>
            </w:r>
            <w:proofErr w:type="spellEnd"/>
            <w:r>
              <w:rPr>
                <w:lang w:eastAsia="zh-CN"/>
              </w:rPr>
              <w:t xml:space="preserve"> </w:t>
            </w:r>
            <w:proofErr w:type="spellStart"/>
            <w:r>
              <w:rPr>
                <w:lang w:eastAsia="zh-CN"/>
              </w:rPr>
              <w:t>rod</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  21</w:t>
            </w:r>
          </w:p>
        </w:tc>
        <w:tc>
          <w:tcPr>
            <w:tcW w:w="4112"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proofErr w:type="spellStart"/>
            <w:r>
              <w:rPr>
                <w:lang w:eastAsia="zh-CN"/>
              </w:rPr>
              <w:t>Milestones</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r>
    </w:tbl>
    <w:p w:rsidR="00F054C6" w:rsidRDefault="00F054C6" w:rsidP="00F054C6">
      <w:pPr>
        <w:rPr>
          <w:rFonts w:ascii="Calibri" w:eastAsia="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18"/>
        <w:gridCol w:w="2205"/>
        <w:gridCol w:w="1101"/>
        <w:gridCol w:w="3231"/>
      </w:tblGrid>
      <w:tr w:rsidR="00F054C6" w:rsidTr="00F054C6">
        <w:tc>
          <w:tcPr>
            <w:tcW w:w="2525"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Title</w:t>
            </w:r>
            <w:proofErr w:type="spellEnd"/>
            <w:r>
              <w:rPr>
                <w:rFonts w:ascii="Times New Roman" w:eastAsia="SimSun" w:hAnsi="Times New Roman" w:cs="Times New Roman"/>
                <w:b/>
                <w:bCs/>
                <w:lang w:eastAsia="zh-CN"/>
              </w:rPr>
              <w:t xml:space="preserve"> of the </w:t>
            </w:r>
            <w:proofErr w:type="spellStart"/>
            <w:proofErr w:type="gramStart"/>
            <w:r>
              <w:rPr>
                <w:rFonts w:ascii="Times New Roman" w:eastAsia="SimSun" w:hAnsi="Times New Roman" w:cs="Times New Roman"/>
                <w:b/>
                <w:bCs/>
                <w:lang w:eastAsia="zh-CN"/>
              </w:rPr>
              <w:t>laboratory</w:t>
            </w:r>
            <w:proofErr w:type="spellEnd"/>
            <w:r>
              <w:rPr>
                <w:rFonts w:ascii="Times New Roman" w:eastAsia="SimSun" w:hAnsi="Times New Roman" w:cs="Times New Roman"/>
                <w:b/>
                <w:bCs/>
                <w:lang w:eastAsia="zh-CN"/>
              </w:rPr>
              <w:t>:</w:t>
            </w:r>
            <w:proofErr w:type="gramEnd"/>
          </w:p>
        </w:tc>
        <w:tc>
          <w:tcPr>
            <w:tcW w:w="6537" w:type="dxa"/>
            <w:gridSpan w:val="3"/>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rFonts w:ascii="Times New Roman" w:eastAsia="SimSun" w:hAnsi="Times New Roman" w:cs="Times New Roman"/>
                <w:b/>
                <w:bCs/>
                <w:lang w:eastAsia="zh-CN"/>
              </w:rPr>
            </w:pPr>
            <w:r>
              <w:rPr>
                <w:rFonts w:ascii="Times New Roman" w:eastAsia="SimSun" w:hAnsi="Times New Roman" w:cs="Times New Roman"/>
                <w:b/>
                <w:bCs/>
                <w:lang w:eastAsia="zh-CN"/>
              </w:rPr>
              <w:t xml:space="preserve">Building </w:t>
            </w:r>
            <w:proofErr w:type="spellStart"/>
            <w:r>
              <w:rPr>
                <w:rFonts w:ascii="Times New Roman" w:eastAsia="SimSun" w:hAnsi="Times New Roman" w:cs="Times New Roman"/>
                <w:b/>
                <w:bCs/>
                <w:lang w:eastAsia="zh-CN"/>
              </w:rPr>
              <w:t>materials</w:t>
            </w:r>
            <w:proofErr w:type="spellEnd"/>
            <w:r>
              <w:rPr>
                <w:rFonts w:ascii="Times New Roman" w:eastAsia="SimSun" w:hAnsi="Times New Roman" w:cs="Times New Roman"/>
                <w:b/>
                <w:bCs/>
                <w:lang w:eastAsia="zh-CN"/>
              </w:rPr>
              <w:t xml:space="preserve"> </w:t>
            </w:r>
            <w:proofErr w:type="spellStart"/>
            <w:r>
              <w:rPr>
                <w:rFonts w:ascii="Times New Roman" w:eastAsia="SimSun" w:hAnsi="Times New Roman" w:cs="Times New Roman"/>
                <w:b/>
                <w:bCs/>
                <w:lang w:eastAsia="zh-CN"/>
              </w:rPr>
              <w:t>technology</w:t>
            </w:r>
            <w:proofErr w:type="spellEnd"/>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b/>
                <w:bCs/>
                <w:lang w:eastAsia="zh-CN"/>
              </w:rPr>
            </w:pPr>
            <w:r>
              <w:rPr>
                <w:b/>
                <w:bCs/>
                <w:lang w:eastAsia="zh-CN"/>
              </w:rPr>
              <w:t>No.</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b/>
                <w:bCs/>
                <w:lang w:eastAsia="zh-CN"/>
              </w:rPr>
            </w:pPr>
            <w:r>
              <w:rPr>
                <w:b/>
                <w:bCs/>
                <w:lang w:eastAsia="zh-CN"/>
              </w:rPr>
              <w:t xml:space="preserve">Equipment </w:t>
            </w:r>
            <w:proofErr w:type="spellStart"/>
            <w:r>
              <w:rPr>
                <w:b/>
                <w:bCs/>
                <w:lang w:eastAsia="zh-CN"/>
              </w:rPr>
              <w:t>title</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b/>
                <w:bCs/>
                <w:lang w:eastAsia="zh-CN"/>
              </w:rPr>
            </w:pPr>
            <w:proofErr w:type="spellStart"/>
            <w:r>
              <w:rPr>
                <w:b/>
                <w:bCs/>
                <w:lang w:eastAsia="zh-CN"/>
              </w:rPr>
              <w:t>Number</w:t>
            </w:r>
            <w:proofErr w:type="spellEnd"/>
          </w:p>
        </w:tc>
        <w:tc>
          <w:tcPr>
            <w:tcW w:w="323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b/>
                <w:bCs/>
                <w:lang w:eastAsia="zh-CN"/>
              </w:rPr>
            </w:pPr>
            <w:r>
              <w:rPr>
                <w:b/>
                <w:bCs/>
                <w:lang w:eastAsia="zh-CN"/>
              </w:rPr>
              <w:t>Observations</w:t>
            </w: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Complete apparatus for equivalent test of</w:t>
            </w:r>
          </w:p>
          <w:p w:rsidR="00F054C6" w:rsidRDefault="00F054C6">
            <w:pPr>
              <w:spacing w:line="254" w:lineRule="auto"/>
              <w:rPr>
                <w:lang w:val="en-US" w:eastAsia="zh-CN"/>
              </w:rPr>
            </w:pPr>
            <w:r>
              <w:rPr>
                <w:lang w:val="en-US" w:eastAsia="zh-CN"/>
              </w:rPr>
              <w:t>sand according to NF P 18 598</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w:t>
            </w:r>
          </w:p>
        </w:tc>
        <w:tc>
          <w:tcPr>
            <w:tcW w:w="323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sz w:val="18"/>
                <w:szCs w:val="18"/>
                <w:lang w:eastAsia="zh-CN"/>
              </w:rPr>
            </w:pPr>
            <w:r>
              <w:rPr>
                <w:sz w:val="18"/>
                <w:szCs w:val="18"/>
                <w:lang w:eastAsia="zh-CN"/>
              </w:rPr>
              <w:t>Equivalent test of</w:t>
            </w:r>
          </w:p>
          <w:p w:rsidR="00F054C6" w:rsidRDefault="00F054C6">
            <w:pPr>
              <w:spacing w:line="254" w:lineRule="auto"/>
              <w:jc w:val="center"/>
              <w:rPr>
                <w:sz w:val="18"/>
                <w:szCs w:val="18"/>
                <w:lang w:eastAsia="zh-CN"/>
              </w:rPr>
            </w:pPr>
            <w:r>
              <w:rPr>
                <w:sz w:val="18"/>
                <w:szCs w:val="18"/>
                <w:lang w:eastAsia="zh-CN"/>
              </w:rPr>
              <w:t>Sand</w:t>
            </w: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 xml:space="preserve">Complete apparatus for </w:t>
            </w:r>
            <w:proofErr w:type="spellStart"/>
            <w:r>
              <w:rPr>
                <w:lang w:val="en-US" w:eastAsia="zh-CN"/>
              </w:rPr>
              <w:t>Vicat</w:t>
            </w:r>
            <w:proofErr w:type="spellEnd"/>
            <w:r>
              <w:rPr>
                <w:lang w:val="en-US" w:eastAsia="zh-CN"/>
              </w:rPr>
              <w:t xml:space="preserve"> test</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w:t>
            </w:r>
          </w:p>
        </w:tc>
        <w:tc>
          <w:tcPr>
            <w:tcW w:w="323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sz w:val="18"/>
                <w:szCs w:val="18"/>
                <w:lang w:eastAsia="zh-CN"/>
              </w:rPr>
            </w:pPr>
            <w:r>
              <w:rPr>
                <w:sz w:val="18"/>
                <w:szCs w:val="18"/>
                <w:lang w:eastAsia="zh-CN"/>
              </w:rPr>
              <w:t>Vicat test</w:t>
            </w: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lastRenderedPageBreak/>
              <w:t>3</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rPr>
            </w:pPr>
            <w:r>
              <w:rPr>
                <w:lang w:val="en-US"/>
              </w:rPr>
              <w:t xml:space="preserve">Complete apparatus for the " </w:t>
            </w:r>
            <w:proofErr w:type="spellStart"/>
            <w:r>
              <w:rPr>
                <w:lang w:val="en-US"/>
              </w:rPr>
              <w:t>Permeameter</w:t>
            </w:r>
            <w:proofErr w:type="spellEnd"/>
            <w:r>
              <w:rPr>
                <w:lang w:val="en-US"/>
              </w:rPr>
              <w:t xml:space="preserve"> of</w:t>
            </w:r>
          </w:p>
          <w:p w:rsidR="00F054C6" w:rsidRDefault="00F054C6">
            <w:pPr>
              <w:spacing w:line="254" w:lineRule="auto"/>
            </w:pPr>
            <w:r>
              <w:t>BLAINE »</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3</w:t>
            </w:r>
          </w:p>
        </w:tc>
        <w:tc>
          <w:tcPr>
            <w:tcW w:w="3231" w:type="dxa"/>
            <w:tcBorders>
              <w:top w:val="single" w:sz="4" w:space="0" w:color="auto"/>
              <w:left w:val="single" w:sz="4" w:space="0" w:color="auto"/>
              <w:bottom w:val="single" w:sz="4" w:space="0" w:color="auto"/>
              <w:right w:val="single" w:sz="4" w:space="0" w:color="auto"/>
            </w:tcBorders>
          </w:tcPr>
          <w:p w:rsidR="00F054C6" w:rsidRDefault="00F054C6">
            <w:pPr>
              <w:spacing w:line="254" w:lineRule="auto"/>
              <w:jc w:val="center"/>
              <w:rPr>
                <w:sz w:val="18"/>
                <w:szCs w:val="18"/>
                <w:lang w:eastAsia="zh-CN"/>
              </w:rPr>
            </w:pPr>
            <w:proofErr w:type="spellStart"/>
            <w:r>
              <w:rPr>
                <w:sz w:val="18"/>
                <w:szCs w:val="18"/>
                <w:lang w:eastAsia="zh-CN"/>
              </w:rPr>
              <w:t>Permeability</w:t>
            </w:r>
            <w:proofErr w:type="spellEnd"/>
            <w:r>
              <w:rPr>
                <w:sz w:val="18"/>
                <w:szCs w:val="18"/>
                <w:lang w:eastAsia="zh-CN"/>
              </w:rPr>
              <w:t xml:space="preserve"> test</w:t>
            </w:r>
          </w:p>
          <w:p w:rsidR="00F054C6" w:rsidRDefault="00F054C6">
            <w:pPr>
              <w:spacing w:line="254" w:lineRule="auto"/>
              <w:jc w:val="center"/>
              <w:rPr>
                <w:sz w:val="18"/>
                <w:szCs w:val="18"/>
                <w:lang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4</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rPr>
            </w:pPr>
            <w:r>
              <w:rPr>
                <w:lang w:val="en-US"/>
              </w:rPr>
              <w:t>Flow cone according to NF P 10-358 with</w:t>
            </w:r>
          </w:p>
          <w:p w:rsidR="00F054C6" w:rsidRDefault="00F054C6">
            <w:pPr>
              <w:spacing w:line="254" w:lineRule="auto"/>
            </w:pPr>
            <w:r>
              <w:t xml:space="preserve">10 mm </w:t>
            </w:r>
            <w:proofErr w:type="spellStart"/>
            <w:r>
              <w:t>fixed</w:t>
            </w:r>
            <w:proofErr w:type="spellEnd"/>
            <w:r>
              <w:t xml:space="preserve"> </w:t>
            </w:r>
            <w:proofErr w:type="spellStart"/>
            <w:r>
              <w:t>nozzle</w:t>
            </w:r>
            <w:proofErr w:type="spellEnd"/>
            <w:r>
              <w:t xml:space="preserve"> L0060.4</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w:t>
            </w:r>
          </w:p>
        </w:tc>
        <w:tc>
          <w:tcPr>
            <w:tcW w:w="3231" w:type="dxa"/>
            <w:vMerge w:val="restart"/>
            <w:tcBorders>
              <w:top w:val="single" w:sz="4" w:space="0" w:color="auto"/>
              <w:left w:val="single" w:sz="4" w:space="0" w:color="auto"/>
              <w:bottom w:val="single" w:sz="4" w:space="0" w:color="auto"/>
              <w:right w:val="single" w:sz="4" w:space="0" w:color="auto"/>
            </w:tcBorders>
          </w:tcPr>
          <w:p w:rsidR="00F054C6" w:rsidRDefault="00F054C6">
            <w:pPr>
              <w:spacing w:line="254" w:lineRule="auto"/>
              <w:jc w:val="center"/>
              <w:rPr>
                <w:b/>
                <w:bCs/>
                <w:sz w:val="18"/>
                <w:szCs w:val="18"/>
                <w:lang w:eastAsia="zh-CN"/>
              </w:rPr>
            </w:pPr>
          </w:p>
          <w:p w:rsidR="00F054C6" w:rsidRDefault="00F054C6">
            <w:pPr>
              <w:spacing w:line="254" w:lineRule="auto"/>
              <w:jc w:val="center"/>
              <w:rPr>
                <w:sz w:val="18"/>
                <w:szCs w:val="18"/>
                <w:lang w:eastAsia="zh-CN"/>
              </w:rPr>
            </w:pPr>
            <w:r>
              <w:rPr>
                <w:sz w:val="18"/>
                <w:szCs w:val="18"/>
                <w:lang w:eastAsia="zh-CN"/>
              </w:rPr>
              <w:t xml:space="preserve">TP Flow </w:t>
            </w:r>
            <w:proofErr w:type="spellStart"/>
            <w:r>
              <w:rPr>
                <w:sz w:val="18"/>
                <w:szCs w:val="18"/>
                <w:lang w:eastAsia="zh-CN"/>
              </w:rPr>
              <w:t>cone</w:t>
            </w:r>
            <w:proofErr w:type="spellEnd"/>
          </w:p>
          <w:p w:rsidR="00F054C6" w:rsidRDefault="00F054C6">
            <w:pPr>
              <w:spacing w:line="254" w:lineRule="auto"/>
              <w:jc w:val="center"/>
              <w:rPr>
                <w:sz w:val="18"/>
                <w:szCs w:val="18"/>
                <w:lang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5</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1l PVC </w:t>
            </w:r>
            <w:proofErr w:type="spellStart"/>
            <w:r>
              <w:rPr>
                <w:lang w:eastAsia="zh-CN"/>
              </w:rPr>
              <w:t>measuring</w:t>
            </w:r>
            <w:proofErr w:type="spellEnd"/>
            <w:r>
              <w:rPr>
                <w:lang w:eastAsia="zh-CN"/>
              </w:rPr>
              <w:t xml:space="preserve"> container</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6</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Stainless steel sieve diameter 150 open 3.15 mm</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7</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 xml:space="preserve">MARCH cone nozzle </w:t>
            </w:r>
            <w:proofErr w:type="spellStart"/>
            <w:r>
              <w:rPr>
                <w:lang w:val="en-US" w:eastAsia="zh-CN"/>
              </w:rPr>
              <w:t>diam</w:t>
            </w:r>
            <w:proofErr w:type="spellEnd"/>
            <w:r>
              <w:rPr>
                <w:lang w:val="en-US" w:eastAsia="zh-CN"/>
              </w:rPr>
              <w:t xml:space="preserve"> 4.76 mm for</w:t>
            </w:r>
          </w:p>
          <w:p w:rsidR="00F054C6" w:rsidRDefault="00F054C6">
            <w:pPr>
              <w:spacing w:line="254" w:lineRule="auto"/>
              <w:rPr>
                <w:lang w:val="en-US" w:eastAsia="zh-CN"/>
              </w:rPr>
            </w:pPr>
            <w:r>
              <w:rPr>
                <w:lang w:val="en-US" w:eastAsia="zh-CN"/>
              </w:rPr>
              <w:t>grout viscosity with graduated plastic bowl</w:t>
            </w:r>
          </w:p>
          <w:p w:rsidR="00F054C6" w:rsidRDefault="00F054C6">
            <w:pPr>
              <w:spacing w:line="254" w:lineRule="auto"/>
              <w:rPr>
                <w:lang w:eastAsia="zh-CN"/>
              </w:rPr>
            </w:pPr>
            <w:r>
              <w:rPr>
                <w:lang w:eastAsia="zh-CN"/>
              </w:rPr>
              <w:t xml:space="preserve">1 </w:t>
            </w:r>
            <w:proofErr w:type="gramStart"/>
            <w:r>
              <w:rPr>
                <w:lang w:eastAsia="zh-CN"/>
              </w:rPr>
              <w:t>liter</w:t>
            </w:r>
            <w:proofErr w:type="gramEnd"/>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w:t>
            </w:r>
          </w:p>
        </w:tc>
        <w:tc>
          <w:tcPr>
            <w:tcW w:w="3231" w:type="dxa"/>
            <w:vMerge w:val="restart"/>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sz w:val="18"/>
                <w:szCs w:val="18"/>
                <w:lang w:eastAsia="zh-CN"/>
              </w:rPr>
            </w:pPr>
            <w:r>
              <w:rPr>
                <w:sz w:val="18"/>
                <w:szCs w:val="18"/>
                <w:lang w:eastAsia="zh-CN"/>
              </w:rPr>
              <w:t xml:space="preserve">TP </w:t>
            </w:r>
            <w:proofErr w:type="spellStart"/>
            <w:r>
              <w:rPr>
                <w:sz w:val="18"/>
                <w:szCs w:val="18"/>
                <w:lang w:eastAsia="zh-CN"/>
              </w:rPr>
              <w:t>Cone</w:t>
            </w:r>
            <w:proofErr w:type="spellEnd"/>
            <w:r>
              <w:rPr>
                <w:sz w:val="18"/>
                <w:szCs w:val="18"/>
                <w:lang w:eastAsia="zh-CN"/>
              </w:rPr>
              <w:t xml:space="preserve"> of March</w:t>
            </w: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8</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t xml:space="preserve"> </w:t>
            </w:r>
            <w:r>
              <w:rPr>
                <w:lang w:eastAsia="zh-CN"/>
              </w:rPr>
              <w:t xml:space="preserve">1 liter </w:t>
            </w:r>
            <w:proofErr w:type="spellStart"/>
            <w:r>
              <w:rPr>
                <w:lang w:eastAsia="zh-CN"/>
              </w:rPr>
              <w:t>graduated</w:t>
            </w:r>
            <w:proofErr w:type="spellEnd"/>
            <w:r>
              <w:rPr>
                <w:lang w:eastAsia="zh-CN"/>
              </w:rPr>
              <w:t xml:space="preserve"> </w:t>
            </w:r>
            <w:proofErr w:type="spellStart"/>
            <w:r>
              <w:rPr>
                <w:lang w:eastAsia="zh-CN"/>
              </w:rPr>
              <w:t>bowl</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9</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SPEDY </w:t>
            </w:r>
            <w:proofErr w:type="spellStart"/>
            <w:r>
              <w:rPr>
                <w:lang w:eastAsia="zh-CN"/>
              </w:rPr>
              <w:t>device</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3</w:t>
            </w:r>
          </w:p>
        </w:tc>
        <w:tc>
          <w:tcPr>
            <w:tcW w:w="3231" w:type="dxa"/>
            <w:vMerge w:val="restart"/>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sz w:val="18"/>
                <w:szCs w:val="18"/>
                <w:lang w:eastAsia="zh-CN"/>
              </w:rPr>
            </w:pPr>
            <w:r>
              <w:rPr>
                <w:sz w:val="18"/>
                <w:szCs w:val="18"/>
                <w:lang w:eastAsia="zh-CN"/>
              </w:rPr>
              <w:t>TP</w:t>
            </w:r>
          </w:p>
        </w:tc>
      </w:tr>
      <w:tr w:rsidR="00F054C6" w:rsidTr="00F054C6">
        <w:tblPrEx>
          <w:tblLook w:val="01E0" w:firstRow="1" w:lastRow="1" w:firstColumn="1" w:lastColumn="1" w:noHBand="0" w:noVBand="0"/>
        </w:tblPrEx>
        <w:trPr>
          <w:trHeight w:val="444"/>
        </w:trPr>
        <w:tc>
          <w:tcPr>
            <w:tcW w:w="607" w:type="dxa"/>
            <w:vMerge w:val="restart"/>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10</w:t>
            </w:r>
          </w:p>
        </w:tc>
        <w:tc>
          <w:tcPr>
            <w:tcW w:w="4123" w:type="dxa"/>
            <w:gridSpan w:val="2"/>
            <w:vMerge w:val="restart"/>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Measuring plot for shrinkage mold 4x4x16 cm (10 pieces)</w:t>
            </w:r>
          </w:p>
        </w:tc>
        <w:tc>
          <w:tcPr>
            <w:tcW w:w="1101" w:type="dxa"/>
            <w:vMerge w:val="restart"/>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eastAsia="zh-CN"/>
              </w:rPr>
            </w:pPr>
          </w:p>
        </w:tc>
      </w:tr>
      <w:tr w:rsidR="00F054C6" w:rsidRPr="00EA1C9F" w:rsidTr="00F054C6">
        <w:tblPrEx>
          <w:tblLook w:val="01E0" w:firstRow="1" w:lastRow="1" w:firstColumn="1" w:lastColumn="1" w:noHBand="0" w:noVBand="0"/>
        </w:tblPrEx>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lang w:eastAsia="zh-CN"/>
              </w:rPr>
            </w:pPr>
          </w:p>
        </w:tc>
        <w:tc>
          <w:tcPr>
            <w:tcW w:w="3231" w:type="dxa"/>
            <w:vMerge w:val="restart"/>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sz w:val="18"/>
                <w:szCs w:val="18"/>
                <w:lang w:val="en-US" w:eastAsia="zh-CN"/>
              </w:rPr>
            </w:pPr>
            <w:r>
              <w:rPr>
                <w:sz w:val="18"/>
                <w:szCs w:val="18"/>
                <w:lang w:val="en-US" w:eastAsia="zh-CN"/>
              </w:rPr>
              <w:t>PT of</w:t>
            </w:r>
          </w:p>
          <w:p w:rsidR="00F054C6" w:rsidRDefault="00F054C6">
            <w:pPr>
              <w:spacing w:line="254" w:lineRule="auto"/>
              <w:jc w:val="center"/>
              <w:rPr>
                <w:sz w:val="18"/>
                <w:szCs w:val="18"/>
                <w:lang w:val="en-US" w:eastAsia="zh-CN"/>
              </w:rPr>
            </w:pPr>
            <w:proofErr w:type="spellStart"/>
            <w:r>
              <w:rPr>
                <w:sz w:val="18"/>
                <w:szCs w:val="18"/>
                <w:lang w:val="en-US" w:eastAsia="zh-CN"/>
              </w:rPr>
              <w:t>Deformometry</w:t>
            </w:r>
            <w:proofErr w:type="spellEnd"/>
            <w:r>
              <w:rPr>
                <w:sz w:val="18"/>
                <w:szCs w:val="18"/>
                <w:lang w:val="en-US" w:eastAsia="zh-CN"/>
              </w:rPr>
              <w:t xml:space="preserve"> or</w:t>
            </w:r>
          </w:p>
          <w:p w:rsidR="00F054C6" w:rsidRDefault="00F054C6">
            <w:pPr>
              <w:spacing w:line="254" w:lineRule="auto"/>
              <w:jc w:val="center"/>
              <w:rPr>
                <w:sz w:val="18"/>
                <w:szCs w:val="18"/>
                <w:lang w:val="en-US" w:eastAsia="zh-CN"/>
              </w:rPr>
            </w:pPr>
            <w:proofErr w:type="spellStart"/>
            <w:r>
              <w:rPr>
                <w:sz w:val="18"/>
                <w:szCs w:val="18"/>
                <w:lang w:val="en-US" w:eastAsia="zh-CN"/>
              </w:rPr>
              <w:t>refractometry</w:t>
            </w:r>
            <w:proofErr w:type="spellEnd"/>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11</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INVAR calibration rod length 160mm</w:t>
            </w:r>
          </w:p>
          <w:p w:rsidR="00F054C6" w:rsidRDefault="00F054C6">
            <w:pPr>
              <w:spacing w:line="254" w:lineRule="auto"/>
              <w:rPr>
                <w:lang w:val="en-US" w:eastAsia="zh-CN"/>
              </w:rPr>
            </w:pPr>
            <w:r>
              <w:rPr>
                <w:lang w:val="en-US" w:eastAsia="zh-CN"/>
              </w:rPr>
              <w:t>for test on specimen 4x4x16mm</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12</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 xml:space="preserve">Stainless steel ball </w:t>
            </w:r>
            <w:proofErr w:type="spellStart"/>
            <w:r>
              <w:rPr>
                <w:lang w:val="en-US" w:eastAsia="zh-CN"/>
              </w:rPr>
              <w:t>dia</w:t>
            </w:r>
            <w:proofErr w:type="spellEnd"/>
            <w:r>
              <w:rPr>
                <w:lang w:val="en-US" w:eastAsia="zh-CN"/>
              </w:rPr>
              <w:t xml:space="preserve"> 6mm for </w:t>
            </w:r>
            <w:proofErr w:type="spellStart"/>
            <w:r>
              <w:rPr>
                <w:lang w:val="en-US" w:eastAsia="zh-CN"/>
              </w:rPr>
              <w:t>refractometer</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13</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r>
              <w:rPr>
                <w:lang w:eastAsia="zh-CN"/>
              </w:rPr>
              <w:t xml:space="preserve">5mm </w:t>
            </w:r>
            <w:proofErr w:type="spellStart"/>
            <w:r>
              <w:rPr>
                <w:lang w:eastAsia="zh-CN"/>
              </w:rPr>
              <w:t>comparator</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val="en-US"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14</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Pull-Out test  device according to ASTM C900</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w:t>
            </w:r>
          </w:p>
        </w:tc>
        <w:tc>
          <w:tcPr>
            <w:tcW w:w="3231" w:type="dxa"/>
            <w:vMerge w:val="restart"/>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sz w:val="18"/>
                <w:szCs w:val="18"/>
                <w:lang w:eastAsia="zh-CN"/>
              </w:rPr>
            </w:pPr>
            <w:r>
              <w:rPr>
                <w:sz w:val="18"/>
                <w:szCs w:val="18"/>
                <w:lang w:eastAsia="zh-CN"/>
              </w:rPr>
              <w:t>Pull-out test TP</w:t>
            </w: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15</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eastAsia="zh-CN"/>
              </w:rPr>
            </w:pPr>
            <w:proofErr w:type="spellStart"/>
            <w:r>
              <w:rPr>
                <w:lang w:eastAsia="zh-CN"/>
              </w:rPr>
              <w:t>Hydraulic</w:t>
            </w:r>
            <w:proofErr w:type="spellEnd"/>
            <w:r>
              <w:rPr>
                <w:lang w:eastAsia="zh-CN"/>
              </w:rPr>
              <w:t xml:space="preserve"> </w:t>
            </w:r>
            <w:proofErr w:type="spellStart"/>
            <w:r>
              <w:rPr>
                <w:lang w:eastAsia="zh-CN"/>
              </w:rPr>
              <w:t>cylinder</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16</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Pump with 60kn pressure gauge</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17</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Set of inserts to put in place when casting the</w:t>
            </w:r>
          </w:p>
          <w:p w:rsidR="00F054C6" w:rsidRDefault="00F054C6">
            <w:pPr>
              <w:spacing w:line="254" w:lineRule="auto"/>
              <w:rPr>
                <w:lang w:eastAsia="zh-CN"/>
              </w:rPr>
            </w:pPr>
            <w:proofErr w:type="spellStart"/>
            <w:r>
              <w:rPr>
                <w:lang w:eastAsia="zh-CN"/>
              </w:rPr>
              <w:lastRenderedPageBreak/>
              <w:t>concrete</w:t>
            </w:r>
            <w:proofErr w:type="spellEnd"/>
            <w:r>
              <w:rPr>
                <w:lang w:eastAsia="zh-CN"/>
              </w:rPr>
              <w:t xml:space="preserve"> </w:t>
            </w:r>
            <w:proofErr w:type="spellStart"/>
            <w:r>
              <w:rPr>
                <w:lang w:eastAsia="zh-CN"/>
              </w:rPr>
              <w:t>with</w:t>
            </w:r>
            <w:proofErr w:type="spellEnd"/>
            <w:r>
              <w:rPr>
                <w:lang w:eastAsia="zh-CN"/>
              </w:rPr>
              <w:t xml:space="preserve"> support ring</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4C6" w:rsidRDefault="00F054C6">
            <w:pPr>
              <w:rPr>
                <w:rFonts w:ascii="Calibri" w:eastAsia="Calibri" w:hAnsi="Calibri" w:cs="Arial"/>
                <w:sz w:val="18"/>
                <w:szCs w:val="18"/>
                <w:lang w:eastAsia="zh-CN"/>
              </w:rPr>
            </w:pPr>
          </w:p>
        </w:tc>
      </w:tr>
      <w:tr w:rsidR="00F054C6" w:rsidTr="00F054C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lastRenderedPageBreak/>
              <w:t>18</w:t>
            </w:r>
          </w:p>
        </w:tc>
        <w:tc>
          <w:tcPr>
            <w:tcW w:w="4123" w:type="dxa"/>
            <w:gridSpan w:val="2"/>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rPr>
                <w:lang w:val="en-US" w:eastAsia="zh-CN"/>
              </w:rPr>
            </w:pPr>
            <w:r>
              <w:rPr>
                <w:lang w:val="en-US" w:eastAsia="zh-CN"/>
              </w:rPr>
              <w:t>Complete apparatus for analysis</w:t>
            </w:r>
          </w:p>
          <w:p w:rsidR="00F054C6" w:rsidRDefault="00F054C6">
            <w:pPr>
              <w:spacing w:line="254" w:lineRule="auto"/>
              <w:rPr>
                <w:lang w:val="en-US" w:eastAsia="zh-CN"/>
              </w:rPr>
            </w:pPr>
            <w:r>
              <w:rPr>
                <w:lang w:val="en-US" w:eastAsia="zh-CN"/>
              </w:rPr>
              <w:t>particle size of aggregates</w:t>
            </w:r>
          </w:p>
        </w:tc>
        <w:tc>
          <w:tcPr>
            <w:tcW w:w="110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lang w:eastAsia="zh-CN"/>
              </w:rPr>
            </w:pPr>
            <w:r>
              <w:rPr>
                <w:lang w:eastAsia="zh-CN"/>
              </w:rPr>
              <w:t>5</w:t>
            </w:r>
          </w:p>
        </w:tc>
        <w:tc>
          <w:tcPr>
            <w:tcW w:w="3231" w:type="dxa"/>
            <w:tcBorders>
              <w:top w:val="single" w:sz="4" w:space="0" w:color="auto"/>
              <w:left w:val="single" w:sz="4" w:space="0" w:color="auto"/>
              <w:bottom w:val="single" w:sz="4" w:space="0" w:color="auto"/>
              <w:right w:val="single" w:sz="4" w:space="0" w:color="auto"/>
            </w:tcBorders>
            <w:hideMark/>
          </w:tcPr>
          <w:p w:rsidR="00F054C6" w:rsidRDefault="00F054C6">
            <w:pPr>
              <w:spacing w:line="254" w:lineRule="auto"/>
              <w:jc w:val="center"/>
              <w:rPr>
                <w:sz w:val="18"/>
                <w:szCs w:val="18"/>
                <w:lang w:eastAsia="zh-CN"/>
              </w:rPr>
            </w:pPr>
            <w:proofErr w:type="spellStart"/>
            <w:r>
              <w:rPr>
                <w:sz w:val="18"/>
                <w:szCs w:val="18"/>
                <w:lang w:eastAsia="zh-CN"/>
              </w:rPr>
              <w:t>Analysis</w:t>
            </w:r>
            <w:proofErr w:type="spellEnd"/>
            <w:r>
              <w:rPr>
                <w:sz w:val="18"/>
                <w:szCs w:val="18"/>
                <w:lang w:eastAsia="zh-CN"/>
              </w:rPr>
              <w:t xml:space="preserve"> </w:t>
            </w:r>
            <w:proofErr w:type="spellStart"/>
            <w:r>
              <w:rPr>
                <w:sz w:val="18"/>
                <w:szCs w:val="18"/>
                <w:lang w:eastAsia="zh-CN"/>
              </w:rPr>
              <w:t>lab</w:t>
            </w:r>
            <w:proofErr w:type="spellEnd"/>
          </w:p>
          <w:p w:rsidR="00F054C6" w:rsidRDefault="00F054C6">
            <w:pPr>
              <w:spacing w:line="254" w:lineRule="auto"/>
              <w:jc w:val="center"/>
              <w:rPr>
                <w:sz w:val="18"/>
                <w:szCs w:val="18"/>
                <w:lang w:eastAsia="zh-CN"/>
              </w:rPr>
            </w:pPr>
            <w:proofErr w:type="spellStart"/>
            <w:r>
              <w:rPr>
                <w:sz w:val="18"/>
                <w:szCs w:val="18"/>
                <w:lang w:eastAsia="zh-CN"/>
              </w:rPr>
              <w:t>Granulometric</w:t>
            </w:r>
            <w:proofErr w:type="spellEnd"/>
          </w:p>
        </w:tc>
      </w:tr>
    </w:tbl>
    <w:p w:rsidR="00F054C6" w:rsidRDefault="00F054C6" w:rsidP="00F054C6">
      <w:pPr>
        <w:rPr>
          <w:rFonts w:ascii="Calibri" w:eastAsia="Calibri" w:hAnsi="Calibri" w:cs="Arial"/>
        </w:rPr>
      </w:pPr>
    </w:p>
    <w:p w:rsidR="00F054C6" w:rsidRPr="00F054C6" w:rsidRDefault="00F054C6" w:rsidP="00F054C6">
      <w:pPr>
        <w:rPr>
          <w:lang w:val="en-US"/>
        </w:rPr>
      </w:pPr>
      <w:proofErr w:type="gramStart"/>
      <w:r w:rsidRPr="00F054C6">
        <w:rPr>
          <w:lang w:val="en-US"/>
        </w:rPr>
        <w:t>12</w:t>
      </w:r>
      <w:proofErr w:type="gramEnd"/>
      <w:r w:rsidRPr="00F054C6">
        <w:rPr>
          <w:lang w:val="en-US"/>
        </w:rPr>
        <w:t xml:space="preserve"> drawing rooms with a capacity of 25 drawing tables </w:t>
      </w:r>
    </w:p>
    <w:p w:rsidR="00F054C6" w:rsidRPr="00F054C6" w:rsidRDefault="00F054C6" w:rsidP="00F054C6">
      <w:pPr>
        <w:rPr>
          <w:lang w:val="en-US"/>
        </w:rPr>
      </w:pPr>
      <w:proofErr w:type="gramStart"/>
      <w:r w:rsidRPr="00F054C6">
        <w:rPr>
          <w:lang w:val="en-US"/>
        </w:rPr>
        <w:t>09</w:t>
      </w:r>
      <w:proofErr w:type="gramEnd"/>
      <w:r w:rsidRPr="00F054C6">
        <w:rPr>
          <w:lang w:val="en-US"/>
        </w:rPr>
        <w:t xml:space="preserve"> classrooms with more than 25 seats </w:t>
      </w:r>
    </w:p>
    <w:p w:rsidR="00F054C6" w:rsidRPr="00F054C6" w:rsidRDefault="00F054C6" w:rsidP="00F054C6">
      <w:pPr>
        <w:rPr>
          <w:lang w:val="en-US"/>
        </w:rPr>
      </w:pPr>
      <w:proofErr w:type="gramStart"/>
      <w:r w:rsidRPr="00F054C6">
        <w:rPr>
          <w:lang w:val="en-US"/>
        </w:rPr>
        <w:t>01</w:t>
      </w:r>
      <w:proofErr w:type="gramEnd"/>
      <w:r w:rsidRPr="00F054C6">
        <w:rPr>
          <w:lang w:val="en-US"/>
        </w:rPr>
        <w:t xml:space="preserve"> Amphitheater (classrooms) with 150 seats </w:t>
      </w:r>
    </w:p>
    <w:p w:rsidR="00F054C6" w:rsidRPr="00F054C6" w:rsidRDefault="00F054C6" w:rsidP="00F054C6">
      <w:pPr>
        <w:rPr>
          <w:lang w:val="en-US"/>
        </w:rPr>
      </w:pPr>
      <w:proofErr w:type="gramStart"/>
      <w:r w:rsidRPr="00F054C6">
        <w:rPr>
          <w:lang w:val="en-US"/>
        </w:rPr>
        <w:t>02</w:t>
      </w:r>
      <w:proofErr w:type="gramEnd"/>
      <w:r w:rsidRPr="00F054C6">
        <w:rPr>
          <w:lang w:val="en-US"/>
        </w:rPr>
        <w:t xml:space="preserve"> computer rooms with a capacity of 20 workstations (for CAD work) </w:t>
      </w:r>
    </w:p>
    <w:p w:rsidR="00F054C6" w:rsidRPr="00F054C6" w:rsidRDefault="00F054C6" w:rsidP="00F054C6">
      <w:pPr>
        <w:rPr>
          <w:lang w:val="en-US"/>
        </w:rPr>
      </w:pPr>
      <w:proofErr w:type="gramStart"/>
      <w:r w:rsidRPr="00F054C6">
        <w:rPr>
          <w:lang w:val="en-US"/>
        </w:rPr>
        <w:t>01</w:t>
      </w:r>
      <w:proofErr w:type="gramEnd"/>
      <w:r w:rsidRPr="00F054C6">
        <w:rPr>
          <w:lang w:val="en-US"/>
        </w:rPr>
        <w:t xml:space="preserve"> drawing room </w:t>
      </w:r>
    </w:p>
    <w:p w:rsidR="00F054C6" w:rsidRPr="00F054C6" w:rsidRDefault="00F054C6" w:rsidP="00F054C6">
      <w:pPr>
        <w:rPr>
          <w:lang w:val="en-US"/>
        </w:rPr>
      </w:pPr>
      <w:proofErr w:type="gramStart"/>
      <w:r w:rsidRPr="00F054C6">
        <w:rPr>
          <w:lang w:val="en-US"/>
        </w:rPr>
        <w:t>01</w:t>
      </w:r>
      <w:proofErr w:type="gramEnd"/>
      <w:r w:rsidRPr="00F054C6">
        <w:rPr>
          <w:lang w:val="en-US"/>
        </w:rPr>
        <w:t xml:space="preserve"> computer center</w:t>
      </w:r>
    </w:p>
    <w:p w:rsidR="00F054C6" w:rsidRPr="00F054C6" w:rsidRDefault="00F054C6" w:rsidP="00F054C6">
      <w:pPr>
        <w:rPr>
          <w:lang w:val="en-US"/>
        </w:rPr>
      </w:pPr>
      <w:proofErr w:type="gramStart"/>
      <w:r w:rsidRPr="00F054C6">
        <w:rPr>
          <w:lang w:val="en-US"/>
        </w:rPr>
        <w:t>01</w:t>
      </w:r>
      <w:proofErr w:type="gramEnd"/>
      <w:r w:rsidRPr="00F054C6">
        <w:rPr>
          <w:lang w:val="en-US"/>
        </w:rPr>
        <w:t xml:space="preserve"> remote teaching center</w:t>
      </w:r>
    </w:p>
    <w:p w:rsidR="00F054C6" w:rsidRPr="00F054C6" w:rsidRDefault="00F054C6" w:rsidP="00F054C6">
      <w:pPr>
        <w:rPr>
          <w:lang w:val="en-US"/>
        </w:rPr>
      </w:pPr>
      <w:proofErr w:type="gramStart"/>
      <w:r w:rsidRPr="00F054C6">
        <w:rPr>
          <w:lang w:val="en-US"/>
        </w:rPr>
        <w:t>01</w:t>
      </w:r>
      <w:proofErr w:type="gramEnd"/>
      <w:r w:rsidRPr="00F054C6">
        <w:rPr>
          <w:lang w:val="en-US"/>
        </w:rPr>
        <w:t xml:space="preserve"> examination room</w:t>
      </w:r>
    </w:p>
    <w:p w:rsidR="00F054C6" w:rsidRPr="00F054C6" w:rsidRDefault="00F054C6" w:rsidP="00F054C6">
      <w:pPr>
        <w:rPr>
          <w:lang w:val="en-US"/>
        </w:rPr>
      </w:pPr>
      <w:r w:rsidRPr="00F054C6">
        <w:rPr>
          <w:lang w:val="en-US"/>
        </w:rPr>
        <w:t xml:space="preserve">Library of over 6,000 books from the Faculty of Technology. </w:t>
      </w:r>
    </w:p>
    <w:p w:rsidR="00F054C6" w:rsidRPr="00F054C6" w:rsidRDefault="00F054C6" w:rsidP="00F054C6">
      <w:pPr>
        <w:rPr>
          <w:lang w:val="en-US"/>
        </w:rPr>
      </w:pPr>
      <w:r w:rsidRPr="00F054C6">
        <w:rPr>
          <w:lang w:val="en-US"/>
        </w:rPr>
        <w:t xml:space="preserve">In addition to the titles available in architecture, the library covers all disciplines related to architecture: </w:t>
      </w:r>
    </w:p>
    <w:p w:rsidR="00F054C6" w:rsidRPr="00F054C6" w:rsidRDefault="00F054C6" w:rsidP="00F054C6">
      <w:pPr>
        <w:rPr>
          <w:lang w:val="en-US"/>
        </w:rPr>
      </w:pPr>
      <w:r w:rsidRPr="00F054C6">
        <w:rPr>
          <w:lang w:val="en-US"/>
        </w:rPr>
        <w:t xml:space="preserve">- Civil Engineering </w:t>
      </w:r>
    </w:p>
    <w:p w:rsidR="00F054C6" w:rsidRPr="00F054C6" w:rsidRDefault="00F054C6" w:rsidP="00F054C6">
      <w:pPr>
        <w:rPr>
          <w:lang w:val="en-US"/>
        </w:rPr>
      </w:pPr>
      <w:r w:rsidRPr="00F054C6">
        <w:rPr>
          <w:lang w:val="en-US"/>
        </w:rPr>
        <w:t xml:space="preserve">- Books in Computer Science </w:t>
      </w:r>
    </w:p>
    <w:p w:rsidR="00F054C6" w:rsidRPr="00F054C6" w:rsidRDefault="00F054C6" w:rsidP="00F054C6">
      <w:pPr>
        <w:rPr>
          <w:lang w:val="en-US"/>
        </w:rPr>
      </w:pPr>
      <w:r w:rsidRPr="00F054C6">
        <w:rPr>
          <w:lang w:val="en-US"/>
        </w:rPr>
        <w:t xml:space="preserve">- Hydraulics </w:t>
      </w:r>
    </w:p>
    <w:p w:rsidR="00F054C6" w:rsidRPr="00F054C6" w:rsidRDefault="00F054C6" w:rsidP="00F054C6">
      <w:pPr>
        <w:rPr>
          <w:lang w:val="en-US"/>
        </w:rPr>
      </w:pPr>
      <w:r w:rsidRPr="00F054C6">
        <w:rPr>
          <w:lang w:val="en-US"/>
        </w:rPr>
        <w:t xml:space="preserve">- Books on environment and ecology. </w:t>
      </w:r>
    </w:p>
    <w:p w:rsidR="00F054C6" w:rsidRPr="00F054C6" w:rsidRDefault="00F054C6" w:rsidP="00F054C6">
      <w:pPr>
        <w:rPr>
          <w:lang w:val="en-US"/>
        </w:rPr>
      </w:pPr>
      <w:r w:rsidRPr="00F054C6">
        <w:rPr>
          <w:lang w:val="en-US"/>
        </w:rPr>
        <w:t xml:space="preserve">- Books on urban planning </w:t>
      </w:r>
    </w:p>
    <w:p w:rsidR="00F054C6" w:rsidRPr="00F054C6" w:rsidRDefault="00F054C6" w:rsidP="00F054C6">
      <w:pPr>
        <w:rPr>
          <w:lang w:val="en-US"/>
        </w:rPr>
      </w:pPr>
      <w:r w:rsidRPr="00F054C6">
        <w:rPr>
          <w:lang w:val="en-US"/>
        </w:rPr>
        <w:t xml:space="preserve">The Faculty of Technology is equipped to provide </w:t>
      </w:r>
    </w:p>
    <w:p w:rsidR="00F054C6" w:rsidRDefault="00F054C6" w:rsidP="00F054C6">
      <w:pPr>
        <w:rPr>
          <w:lang w:val="en-US"/>
        </w:rPr>
      </w:pPr>
      <w:r w:rsidRPr="00F054C6">
        <w:rPr>
          <w:lang w:val="en-US"/>
        </w:rPr>
        <w:t>Students to benefit from Internet services.</w:t>
      </w:r>
    </w:p>
    <w:p w:rsidR="00F054C6" w:rsidRDefault="00F054C6" w:rsidP="00F054C6">
      <w:pPr>
        <w:rPr>
          <w:lang w:val="en-US"/>
        </w:rPr>
      </w:pPr>
    </w:p>
    <w:p w:rsidR="00F054C6" w:rsidRDefault="00F054C6" w:rsidP="00F054C6">
      <w:pPr>
        <w:rPr>
          <w:lang w:val="en-US"/>
        </w:rPr>
      </w:pPr>
    </w:p>
    <w:p w:rsidR="00F054C6" w:rsidRDefault="00F054C6" w:rsidP="00F054C6">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28"/>
                <w:szCs w:val="28"/>
              </w:rPr>
              <w:lastRenderedPageBreak/>
              <w:t>6-</w:t>
            </w:r>
            <w:r w:rsidR="0003557E">
              <w:rPr>
                <w:rFonts w:ascii="Arial,Bold" w:hAnsi="Arial,Bold" w:cs="Arial,Bold"/>
                <w:b/>
                <w:bCs/>
                <w:sz w:val="28"/>
                <w:szCs w:val="28"/>
              </w:rPr>
              <w:t xml:space="preserve"> </w:t>
            </w:r>
            <w:r w:rsidRPr="00D716EC">
              <w:rPr>
                <w:rFonts w:ascii="Arial,Bold" w:hAnsi="Arial,Bold" w:cs="Arial,Bold"/>
                <w:b/>
                <w:bCs/>
                <w:sz w:val="32"/>
                <w:szCs w:val="32"/>
              </w:rPr>
              <w:t>Profiles and Competencies Targeted</w:t>
            </w:r>
          </w:p>
        </w:tc>
      </w:tr>
    </w:tbl>
    <w:p w:rsidR="00D716EC" w:rsidRDefault="00D716EC">
      <w:pPr>
        <w:rPr>
          <w:lang w:val="en-US"/>
        </w:rPr>
      </w:pPr>
    </w:p>
    <w:p w:rsidR="00F054C6" w:rsidRPr="00F054C6" w:rsidRDefault="00F054C6" w:rsidP="00F054C6">
      <w:pPr>
        <w:rPr>
          <w:lang w:val="en-US"/>
        </w:rPr>
      </w:pPr>
      <w:r w:rsidRPr="00F054C6">
        <w:rPr>
          <w:lang w:val="en-US"/>
        </w:rPr>
        <w:t xml:space="preserve">This course </w:t>
      </w:r>
      <w:proofErr w:type="gramStart"/>
      <w:r w:rsidRPr="00F054C6">
        <w:rPr>
          <w:lang w:val="en-US"/>
        </w:rPr>
        <w:t>is designed</w:t>
      </w:r>
      <w:proofErr w:type="gramEnd"/>
      <w:r w:rsidRPr="00F054C6">
        <w:rPr>
          <w:lang w:val="en-US"/>
        </w:rPr>
        <w:t xml:space="preserve"> to enable students to enter the land surveying and land development professions, in order to implement more effective and sustainable territorial and urban policies. On completion of the course, graduates will be able to carry out all kinds of land surveying projects, from topographic surveys to cadastral plans and interactive maps, with an emphasis on the use of geographic information systems (GIS). Graduates will also be able to draw up land development plans (subdivisions, </w:t>
      </w:r>
      <w:proofErr w:type="spellStart"/>
      <w:r w:rsidRPr="00F054C6">
        <w:rPr>
          <w:lang w:val="en-US"/>
        </w:rPr>
        <w:t>parcelling</w:t>
      </w:r>
      <w:proofErr w:type="spellEnd"/>
      <w:r w:rsidRPr="00F054C6">
        <w:rPr>
          <w:lang w:val="en-US"/>
        </w:rPr>
        <w:t xml:space="preserve"> out, etc.) in accordance with current Algerian legislation.</w:t>
      </w:r>
    </w:p>
    <w:p w:rsidR="00F054C6" w:rsidRPr="00F054C6" w:rsidRDefault="00F054C6" w:rsidP="00F054C6">
      <w:pPr>
        <w:rPr>
          <w:lang w:val="en-US"/>
        </w:rPr>
      </w:pPr>
      <w:r w:rsidRPr="00F054C6">
        <w:rPr>
          <w:lang w:val="en-US"/>
        </w:rPr>
        <w:t xml:space="preserve">With regard to the targeted profiles, the graduate will become a specialist in </w:t>
      </w:r>
      <w:proofErr w:type="spellStart"/>
      <w:r w:rsidRPr="00F054C6">
        <w:rPr>
          <w:lang w:val="en-US"/>
        </w:rPr>
        <w:t>geomatics</w:t>
      </w:r>
      <w:proofErr w:type="spellEnd"/>
      <w:r w:rsidRPr="00F054C6">
        <w:rPr>
          <w:lang w:val="en-US"/>
        </w:rPr>
        <w:t xml:space="preserve"> and land ownership, able to integrate into both the public and private sectors, as an active player in the professional sectors of land, environment, development and urban planning. The targeted profiles are as follows</w:t>
      </w:r>
    </w:p>
    <w:p w:rsidR="00F054C6" w:rsidRPr="00F054C6" w:rsidRDefault="00F054C6" w:rsidP="00F054C6">
      <w:pPr>
        <w:rPr>
          <w:lang w:val="en-US"/>
        </w:rPr>
      </w:pPr>
      <w:r w:rsidRPr="00F054C6">
        <w:rPr>
          <w:lang w:val="en-US"/>
        </w:rPr>
        <w:t>- GIS specialist</w:t>
      </w:r>
    </w:p>
    <w:p w:rsidR="00F054C6" w:rsidRPr="00F054C6" w:rsidRDefault="00F054C6" w:rsidP="00F054C6">
      <w:pPr>
        <w:rPr>
          <w:lang w:val="en-US"/>
        </w:rPr>
      </w:pPr>
      <w:r w:rsidRPr="00F054C6">
        <w:rPr>
          <w:lang w:val="en-US"/>
        </w:rPr>
        <w:t xml:space="preserve">- </w:t>
      </w:r>
      <w:proofErr w:type="spellStart"/>
      <w:r w:rsidRPr="00F054C6">
        <w:rPr>
          <w:lang w:val="en-US"/>
        </w:rPr>
        <w:t>Geomaticians</w:t>
      </w:r>
      <w:proofErr w:type="spellEnd"/>
      <w:r w:rsidRPr="00F054C6">
        <w:rPr>
          <w:lang w:val="en-US"/>
        </w:rPr>
        <w:t xml:space="preserve"> specializing in land management</w:t>
      </w:r>
    </w:p>
    <w:p w:rsidR="00F054C6" w:rsidRPr="00F054C6" w:rsidRDefault="00F054C6" w:rsidP="00F054C6">
      <w:pPr>
        <w:rPr>
          <w:lang w:val="en-US"/>
        </w:rPr>
      </w:pPr>
      <w:r w:rsidRPr="00F054C6">
        <w:rPr>
          <w:lang w:val="en-US"/>
        </w:rPr>
        <w:t xml:space="preserve">- </w:t>
      </w:r>
      <w:proofErr w:type="spellStart"/>
      <w:r w:rsidRPr="00F054C6">
        <w:rPr>
          <w:lang w:val="en-US"/>
        </w:rPr>
        <w:t>Geomaticians</w:t>
      </w:r>
      <w:proofErr w:type="spellEnd"/>
      <w:r w:rsidRPr="00F054C6">
        <w:rPr>
          <w:lang w:val="en-US"/>
        </w:rPr>
        <w:t xml:space="preserve"> specializing in geospatial studies</w:t>
      </w:r>
    </w:p>
    <w:p w:rsidR="00F054C6" w:rsidRPr="00F054C6" w:rsidRDefault="00F054C6" w:rsidP="00F054C6">
      <w:pPr>
        <w:rPr>
          <w:lang w:val="en-US"/>
        </w:rPr>
      </w:pPr>
      <w:r w:rsidRPr="00F054C6">
        <w:rPr>
          <w:lang w:val="en-US"/>
        </w:rPr>
        <w:t xml:space="preserve">- Land </w:t>
      </w:r>
      <w:proofErr w:type="gramStart"/>
      <w:r w:rsidRPr="00F054C6">
        <w:rPr>
          <w:lang w:val="en-US"/>
        </w:rPr>
        <w:t>use planning</w:t>
      </w:r>
      <w:proofErr w:type="gramEnd"/>
      <w:r w:rsidRPr="00F054C6">
        <w:rPr>
          <w:lang w:val="en-US"/>
        </w:rPr>
        <w:t xml:space="preserve"> consultant</w:t>
      </w:r>
    </w:p>
    <w:p w:rsidR="00F054C6" w:rsidRPr="00F054C6" w:rsidRDefault="00F054C6" w:rsidP="00F054C6">
      <w:pPr>
        <w:rPr>
          <w:lang w:val="en-US"/>
        </w:rPr>
      </w:pPr>
      <w:r w:rsidRPr="00F054C6">
        <w:rPr>
          <w:lang w:val="en-US"/>
        </w:rPr>
        <w:t>- Geo-spatial analysis officer</w:t>
      </w:r>
    </w:p>
    <w:p w:rsidR="00F054C6" w:rsidRPr="00F054C6" w:rsidRDefault="00F054C6" w:rsidP="00F054C6">
      <w:pPr>
        <w:rPr>
          <w:lang w:val="en-US"/>
        </w:rPr>
      </w:pPr>
      <w:r w:rsidRPr="00F054C6">
        <w:rPr>
          <w:lang w:val="en-US"/>
        </w:rPr>
        <w:t>- Land management planner</w:t>
      </w:r>
    </w:p>
    <w:p w:rsidR="00D716EC" w:rsidRDefault="00F054C6" w:rsidP="00F054C6">
      <w:pPr>
        <w:rPr>
          <w:lang w:val="en-US"/>
        </w:rPr>
      </w:pPr>
      <w:r w:rsidRPr="00F054C6">
        <w:rPr>
          <w:lang w:val="en-US"/>
        </w:rPr>
        <w:t>- Engineer attached to cadastral departments.</w:t>
      </w:r>
    </w:p>
    <w:p w:rsidR="00D716EC" w:rsidRDefault="00D716EC">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28"/>
                <w:szCs w:val="28"/>
                <w:lang w:val="en-US"/>
              </w:rPr>
              <w:t>7-</w:t>
            </w:r>
            <w:r w:rsidR="0003557E">
              <w:rPr>
                <w:rFonts w:ascii="Arial,Bold" w:hAnsi="Arial,Bold" w:cs="Arial,Bold"/>
                <w:b/>
                <w:bCs/>
                <w:sz w:val="28"/>
                <w:szCs w:val="28"/>
                <w:lang w:val="en-US"/>
              </w:rPr>
              <w:t xml:space="preserve"> </w:t>
            </w:r>
            <w:proofErr w:type="spellStart"/>
            <w:r w:rsidRPr="00D716EC">
              <w:rPr>
                <w:rFonts w:ascii="Arial,Bold" w:hAnsi="Arial,Bold" w:cs="Arial,Bold"/>
                <w:b/>
                <w:bCs/>
                <w:sz w:val="32"/>
                <w:szCs w:val="32"/>
              </w:rPr>
              <w:t>Development</w:t>
            </w:r>
            <w:proofErr w:type="spellEnd"/>
            <w:r w:rsidRPr="00D716EC">
              <w:rPr>
                <w:rFonts w:ascii="Arial,Bold" w:hAnsi="Arial,Bold" w:cs="Arial,Bold"/>
                <w:b/>
                <w:bCs/>
                <w:sz w:val="32"/>
                <w:szCs w:val="32"/>
              </w:rPr>
              <w:t xml:space="preserve"> Prospects and </w:t>
            </w:r>
            <w:proofErr w:type="spellStart"/>
            <w:r w:rsidRPr="00D716EC">
              <w:rPr>
                <w:rFonts w:ascii="Arial,Bold" w:hAnsi="Arial,Bold" w:cs="Arial,Bold"/>
                <w:b/>
                <w:bCs/>
                <w:sz w:val="32"/>
                <w:szCs w:val="32"/>
              </w:rPr>
              <w:t>Employability</w:t>
            </w:r>
            <w:proofErr w:type="spellEnd"/>
          </w:p>
        </w:tc>
      </w:tr>
    </w:tbl>
    <w:p w:rsidR="00D716EC" w:rsidRDefault="00D716EC">
      <w:pPr>
        <w:rPr>
          <w:lang w:val="en-US"/>
        </w:rPr>
      </w:pPr>
    </w:p>
    <w:p w:rsidR="00F054C6" w:rsidRPr="00F054C6" w:rsidRDefault="00F054C6" w:rsidP="00F054C6">
      <w:pPr>
        <w:rPr>
          <w:lang w:val="en-US"/>
        </w:rPr>
      </w:pPr>
      <w:r w:rsidRPr="00F054C6">
        <w:rPr>
          <w:lang w:val="en-US"/>
        </w:rPr>
        <w:t xml:space="preserve">This professional Master's degree is designed to train specialists in land management (urban, rural and forestry), and thus meet the requirements of land registry management. The course prepares our graduates to </w:t>
      </w:r>
      <w:proofErr w:type="gramStart"/>
      <w:r w:rsidRPr="00F054C6">
        <w:rPr>
          <w:lang w:val="en-US"/>
        </w:rPr>
        <w:t>produce,</w:t>
      </w:r>
      <w:proofErr w:type="gramEnd"/>
      <w:r w:rsidRPr="00F054C6">
        <w:rPr>
          <w:lang w:val="en-US"/>
        </w:rPr>
        <w:t xml:space="preserve"> process and digitally visualize spatial/territorial data. In this respect, the potential for employment is both regional (in the west of the country) and national, given that the digitization of land and land registries is lagging behind throughout the country. In fact, this sector is characterized by major technological changes, and is obliged to adopt professional specifications based on geographic information systems (GIS), more suited to the identification (surveying) and management of land on a geographical scale (rural/forestry) and on a city scale (urban). Indeed, tools </w:t>
      </w:r>
      <w:r w:rsidRPr="00F054C6">
        <w:rPr>
          <w:lang w:val="en-US"/>
        </w:rPr>
        <w:lastRenderedPageBreak/>
        <w:t xml:space="preserve">such as remote sensing, digital mapping and geographic information systems (GIS) are becoming indispensable in land administration and management. The aim is therefore to </w:t>
      </w:r>
      <w:proofErr w:type="gramStart"/>
      <w:r w:rsidRPr="00F054C6">
        <w:rPr>
          <w:lang w:val="en-US"/>
        </w:rPr>
        <w:t>improve :</w:t>
      </w:r>
      <w:proofErr w:type="gramEnd"/>
    </w:p>
    <w:p w:rsidR="00F054C6" w:rsidRPr="00F054C6" w:rsidRDefault="00F054C6" w:rsidP="00F054C6">
      <w:pPr>
        <w:rPr>
          <w:lang w:val="en-US"/>
        </w:rPr>
      </w:pPr>
      <w:r w:rsidRPr="00F054C6">
        <w:rPr>
          <w:lang w:val="en-US"/>
        </w:rPr>
        <w:t xml:space="preserve">- Computerization of the land </w:t>
      </w:r>
      <w:proofErr w:type="gramStart"/>
      <w:r w:rsidRPr="00F054C6">
        <w:rPr>
          <w:lang w:val="en-US"/>
        </w:rPr>
        <w:t>registry ;</w:t>
      </w:r>
      <w:proofErr w:type="gramEnd"/>
    </w:p>
    <w:p w:rsidR="00F054C6" w:rsidRPr="00F054C6" w:rsidRDefault="00F054C6" w:rsidP="00F054C6">
      <w:pPr>
        <w:rPr>
          <w:lang w:val="en-US"/>
        </w:rPr>
      </w:pPr>
      <w:r w:rsidRPr="00F054C6">
        <w:rPr>
          <w:lang w:val="en-US"/>
        </w:rPr>
        <w:t>- Digital mastery of cartographic requirements;</w:t>
      </w:r>
    </w:p>
    <w:p w:rsidR="00F054C6" w:rsidRPr="00F054C6" w:rsidRDefault="00F054C6" w:rsidP="00F054C6">
      <w:pPr>
        <w:rPr>
          <w:lang w:val="en-US"/>
        </w:rPr>
      </w:pPr>
      <w:r w:rsidRPr="00F054C6">
        <w:rPr>
          <w:lang w:val="en-US"/>
        </w:rPr>
        <w:t>- Promoting entrepreneurship in rural land development, given that rural land management is essential to improving farming conditions</w:t>
      </w:r>
      <w:proofErr w:type="gramStart"/>
      <w:r w:rsidRPr="00F054C6">
        <w:rPr>
          <w:lang w:val="en-US"/>
        </w:rPr>
        <w:t>;</w:t>
      </w:r>
      <w:proofErr w:type="gramEnd"/>
    </w:p>
    <w:p w:rsidR="00F054C6" w:rsidRPr="00F054C6" w:rsidRDefault="00F054C6" w:rsidP="00F054C6">
      <w:pPr>
        <w:rPr>
          <w:lang w:val="en-US"/>
        </w:rPr>
      </w:pPr>
      <w:r w:rsidRPr="00F054C6">
        <w:rPr>
          <w:lang w:val="en-US"/>
        </w:rPr>
        <w:t>- Controlling the evolution of rural and urban land use</w:t>
      </w:r>
      <w:proofErr w:type="gramStart"/>
      <w:r w:rsidRPr="00F054C6">
        <w:rPr>
          <w:lang w:val="en-US"/>
        </w:rPr>
        <w:t>;</w:t>
      </w:r>
      <w:proofErr w:type="gramEnd"/>
    </w:p>
    <w:p w:rsidR="00F054C6" w:rsidRPr="00F054C6" w:rsidRDefault="00F054C6" w:rsidP="00F054C6">
      <w:pPr>
        <w:rPr>
          <w:lang w:val="en-US"/>
        </w:rPr>
      </w:pPr>
      <w:r w:rsidRPr="00F054C6">
        <w:rPr>
          <w:lang w:val="en-US"/>
        </w:rPr>
        <w:t>In this respect, the potential for regional and national employability specific to this Master's program has been considerable in recent years, given the rapid growth of urban and rural environments. In the public sector, graduates will be able to work for administrations and departments (local authorities, land registries, land inspectorates, DUAC, etc.) that are particularly looking for specialists in rural and urban land management and geographic information systems (GIS). Graduates will also be able to work for private firms and establishments (</w:t>
      </w:r>
      <w:proofErr w:type="spellStart"/>
      <w:r w:rsidRPr="00F054C6">
        <w:rPr>
          <w:lang w:val="en-US"/>
        </w:rPr>
        <w:t>Géomètre</w:t>
      </w:r>
      <w:proofErr w:type="spellEnd"/>
      <w:r w:rsidRPr="00F054C6">
        <w:rPr>
          <w:lang w:val="en-US"/>
        </w:rPr>
        <w:t xml:space="preserve"> Expert </w:t>
      </w:r>
      <w:proofErr w:type="spellStart"/>
      <w:r w:rsidRPr="00F054C6">
        <w:rPr>
          <w:lang w:val="en-US"/>
        </w:rPr>
        <w:t>Foncier</w:t>
      </w:r>
      <w:proofErr w:type="spellEnd"/>
      <w:r w:rsidRPr="00F054C6">
        <w:rPr>
          <w:lang w:val="en-US"/>
        </w:rPr>
        <w:t xml:space="preserve">, technical design offices, urban planning study centers, etc.). </w:t>
      </w:r>
    </w:p>
    <w:p w:rsidR="00F054C6" w:rsidRDefault="00F054C6" w:rsidP="00F054C6">
      <w:pPr>
        <w:rPr>
          <w:lang w:val="en-US"/>
        </w:rPr>
      </w:pPr>
      <w:r w:rsidRPr="00F054C6">
        <w:rPr>
          <w:lang w:val="en-US"/>
        </w:rPr>
        <w:t>This training also enables greater immersion in the world of entrepreneurship related to land surveying and planning, through consulting firms (expert missions), or startups specializing in high-tech terrestrial reconnaissance (drones, Alsat-1, Alsat-1B satellite data, etc.).</w:t>
      </w:r>
    </w:p>
    <w:tbl>
      <w:tblPr>
        <w:tblStyle w:val="Grilledutableau"/>
        <w:tblW w:w="0" w:type="auto"/>
        <w:shd w:val="solid" w:color="990033" w:fill="990033"/>
        <w:tblLook w:val="04A0" w:firstRow="1" w:lastRow="0" w:firstColumn="1" w:lastColumn="0" w:noHBand="0" w:noVBand="1"/>
      </w:tblPr>
      <w:tblGrid>
        <w:gridCol w:w="9062"/>
      </w:tblGrid>
      <w:tr w:rsidR="00D716EC" w:rsidRPr="00EA1C9F" w:rsidTr="00D716EC">
        <w:tc>
          <w:tcPr>
            <w:tcW w:w="9062" w:type="dxa"/>
            <w:shd w:val="solid" w:color="990033" w:fill="990033"/>
          </w:tcPr>
          <w:p w:rsidR="00D716EC" w:rsidRPr="00D716EC" w:rsidRDefault="00D716EC" w:rsidP="00D716EC">
            <w:pPr>
              <w:rPr>
                <w:lang w:val="en-US"/>
              </w:rPr>
            </w:pPr>
            <w:r w:rsidRPr="00D716EC">
              <w:rPr>
                <w:rFonts w:ascii="Arial,Bold" w:hAnsi="Arial,Bold" w:cs="Arial,Bold"/>
                <w:b/>
                <w:bCs/>
                <w:sz w:val="32"/>
                <w:szCs w:val="32"/>
                <w:lang w:val="en-US"/>
              </w:rPr>
              <w:t>8-</w:t>
            </w:r>
            <w:r w:rsidR="0003557E">
              <w:rPr>
                <w:rFonts w:ascii="Arial,Bold" w:hAnsi="Arial,Bold" w:cs="Arial,Bold"/>
                <w:b/>
                <w:bCs/>
                <w:sz w:val="32"/>
                <w:szCs w:val="32"/>
                <w:lang w:val="en-US"/>
              </w:rPr>
              <w:t xml:space="preserve"> </w:t>
            </w:r>
            <w:proofErr w:type="spellStart"/>
            <w:r w:rsidRPr="00D716EC">
              <w:rPr>
                <w:rFonts w:ascii="Arial,Bold" w:hAnsi="Arial,Bold" w:cs="Arial,Bold"/>
                <w:b/>
                <w:bCs/>
                <w:sz w:val="32"/>
                <w:szCs w:val="32"/>
                <w:lang w:val="en-US"/>
              </w:rPr>
              <w:t>Organisation</w:t>
            </w:r>
            <w:proofErr w:type="spellEnd"/>
            <w:r w:rsidRPr="00D716EC">
              <w:rPr>
                <w:rFonts w:ascii="Arial,Bold" w:hAnsi="Arial,Bold" w:cs="Arial,Bold"/>
                <w:b/>
                <w:bCs/>
                <w:sz w:val="32"/>
                <w:szCs w:val="32"/>
                <w:lang w:val="en-US"/>
              </w:rPr>
              <w:t xml:space="preserve"> of the </w:t>
            </w:r>
            <w:r>
              <w:rPr>
                <w:rFonts w:ascii="Arial,Bold" w:hAnsi="Arial,Bold" w:cs="Arial,Bold"/>
                <w:b/>
                <w:bCs/>
                <w:sz w:val="32"/>
                <w:szCs w:val="32"/>
                <w:lang w:val="en-US"/>
              </w:rPr>
              <w:t>S</w:t>
            </w:r>
            <w:r w:rsidRPr="00D716EC">
              <w:rPr>
                <w:rFonts w:ascii="Arial,Bold" w:hAnsi="Arial,Bold" w:cs="Arial,Bold"/>
                <w:b/>
                <w:bCs/>
                <w:sz w:val="32"/>
                <w:szCs w:val="32"/>
                <w:lang w:val="en-US"/>
              </w:rPr>
              <w:t xml:space="preserve">emesters </w:t>
            </w:r>
            <w:r>
              <w:rPr>
                <w:rFonts w:ascii="Arial,Bold" w:hAnsi="Arial,Bold" w:cs="Arial,Bold"/>
                <w:b/>
                <w:bCs/>
                <w:sz w:val="32"/>
                <w:szCs w:val="32"/>
                <w:lang w:val="en-US"/>
              </w:rPr>
              <w:t>T</w:t>
            </w:r>
            <w:r w:rsidRPr="00D716EC">
              <w:rPr>
                <w:rFonts w:ascii="Arial,Bold" w:hAnsi="Arial,Bold" w:cs="Arial,Bold"/>
                <w:b/>
                <w:bCs/>
                <w:sz w:val="32"/>
                <w:szCs w:val="32"/>
                <w:lang w:val="en-US"/>
              </w:rPr>
              <w:t>eaching</w:t>
            </w:r>
          </w:p>
        </w:tc>
      </w:tr>
    </w:tbl>
    <w:p w:rsidR="00991A5A" w:rsidRDefault="00991A5A" w:rsidP="00D716EC">
      <w:pPr>
        <w:tabs>
          <w:tab w:val="left" w:pos="3360"/>
        </w:tabs>
        <w:rPr>
          <w:lang w:val="en-US"/>
        </w:rPr>
      </w:pPr>
      <w:r>
        <w:rPr>
          <w:noProof/>
          <w:lang w:eastAsia="fr-FR"/>
        </w:rPr>
        <w:drawing>
          <wp:inline distT="0" distB="0" distL="0" distR="0" wp14:anchorId="5653F65E" wp14:editId="5697558F">
            <wp:extent cx="5760720" cy="27584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758440"/>
                    </a:xfrm>
                    <a:prstGeom prst="rect">
                      <a:avLst/>
                    </a:prstGeom>
                  </pic:spPr>
                </pic:pic>
              </a:graphicData>
            </a:graphic>
          </wp:inline>
        </w:drawing>
      </w:r>
    </w:p>
    <w:p w:rsidR="00991A5A" w:rsidRDefault="00991A5A" w:rsidP="00D716EC">
      <w:pPr>
        <w:tabs>
          <w:tab w:val="left" w:pos="3360"/>
        </w:tabs>
        <w:rPr>
          <w:lang w:val="en-US"/>
        </w:rPr>
      </w:pPr>
      <w:r>
        <w:rPr>
          <w:noProof/>
          <w:lang w:eastAsia="fr-FR"/>
        </w:rPr>
        <w:lastRenderedPageBreak/>
        <w:drawing>
          <wp:inline distT="0" distB="0" distL="0" distR="0" wp14:anchorId="454F1387" wp14:editId="0F3F135E">
            <wp:extent cx="5760720" cy="26974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697480"/>
                    </a:xfrm>
                    <a:prstGeom prst="rect">
                      <a:avLst/>
                    </a:prstGeom>
                  </pic:spPr>
                </pic:pic>
              </a:graphicData>
            </a:graphic>
          </wp:inline>
        </w:drawing>
      </w:r>
    </w:p>
    <w:p w:rsidR="00991A5A" w:rsidRDefault="00991A5A" w:rsidP="00D716EC">
      <w:pPr>
        <w:tabs>
          <w:tab w:val="left" w:pos="3360"/>
        </w:tabs>
        <w:rPr>
          <w:lang w:val="en-US"/>
        </w:rPr>
      </w:pPr>
      <w:r>
        <w:rPr>
          <w:noProof/>
          <w:lang w:eastAsia="fr-FR"/>
        </w:rPr>
        <w:drawing>
          <wp:inline distT="0" distB="0" distL="0" distR="0" wp14:anchorId="0EC18356" wp14:editId="72E0EFBC">
            <wp:extent cx="5916522" cy="25200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6522" cy="2520000"/>
                    </a:xfrm>
                    <a:prstGeom prst="rect">
                      <a:avLst/>
                    </a:prstGeom>
                  </pic:spPr>
                </pic:pic>
              </a:graphicData>
            </a:graphic>
          </wp:inline>
        </w:drawing>
      </w:r>
    </w:p>
    <w:p w:rsidR="00402659" w:rsidRDefault="00402659" w:rsidP="00D716EC">
      <w:pPr>
        <w:tabs>
          <w:tab w:val="left" w:pos="3360"/>
        </w:tabs>
        <w:rPr>
          <w:lang w:val="en-US"/>
        </w:rPr>
      </w:pPr>
    </w:p>
    <w:p w:rsidR="00991A5A" w:rsidRPr="00D716EC" w:rsidRDefault="00991A5A" w:rsidP="00D716EC">
      <w:pPr>
        <w:tabs>
          <w:tab w:val="left" w:pos="3360"/>
        </w:tabs>
        <w:rPr>
          <w:lang w:val="en-US"/>
        </w:rPr>
      </w:pPr>
      <w:r>
        <w:rPr>
          <w:noProof/>
          <w:lang w:eastAsia="fr-FR"/>
        </w:rPr>
        <w:drawing>
          <wp:inline distT="0" distB="0" distL="0" distR="0" wp14:anchorId="6E67313F" wp14:editId="417D2EE6">
            <wp:extent cx="5797491" cy="129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7491" cy="1296000"/>
                    </a:xfrm>
                    <a:prstGeom prst="rect">
                      <a:avLst/>
                    </a:prstGeom>
                  </pic:spPr>
                </pic:pic>
              </a:graphicData>
            </a:graphic>
          </wp:inline>
        </w:drawing>
      </w:r>
    </w:p>
    <w:sectPr w:rsidR="00991A5A" w:rsidRPr="00D716EC" w:rsidSect="00A834FC">
      <w:headerReference w:type="default" r:id="rId11"/>
      <w:footerReference w:type="default" r:id="rId12"/>
      <w:pgSz w:w="11906" w:h="16838"/>
      <w:pgMar w:top="1120" w:right="1417" w:bottom="1417" w:left="1417" w:header="426"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6F" w:rsidRDefault="00AB046F" w:rsidP="00D716EC">
      <w:pPr>
        <w:spacing w:after="0" w:line="240" w:lineRule="auto"/>
      </w:pPr>
      <w:r>
        <w:separator/>
      </w:r>
    </w:p>
  </w:endnote>
  <w:endnote w:type="continuationSeparator" w:id="0">
    <w:p w:rsidR="00AB046F" w:rsidRDefault="00AB046F" w:rsidP="00D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ndalus">
    <w:altName w:val="Times New Roman"/>
    <w:charset w:val="00"/>
    <w:family w:val="roman"/>
    <w:pitch w:val="variable"/>
    <w:sig w:usb0="00000000" w:usb1="80000000" w:usb2="00000008" w:usb3="00000000" w:csb0="00000041" w:csb1="00000000"/>
  </w:font>
  <w:font w:name="Arial,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29318"/>
      <w:docPartObj>
        <w:docPartGallery w:val="Page Numbers (Bottom of Page)"/>
        <w:docPartUnique/>
      </w:docPartObj>
    </w:sdtPr>
    <w:sdtEndPr>
      <w:rPr>
        <w:rFonts w:asciiTheme="majorBidi" w:hAnsiTheme="majorBidi" w:cstheme="majorBidi"/>
        <w:b/>
        <w:bCs/>
        <w:i/>
        <w:iCs/>
        <w:sz w:val="24"/>
        <w:szCs w:val="24"/>
      </w:rPr>
    </w:sdtEndPr>
    <w:sdtContent>
      <w:p w:rsidR="00F054C6" w:rsidRPr="00D716EC" w:rsidRDefault="00F054C6">
        <w:pPr>
          <w:pStyle w:val="Pieddepage"/>
          <w:jc w:val="right"/>
          <w:rPr>
            <w:rFonts w:asciiTheme="majorBidi" w:hAnsiTheme="majorBidi" w:cstheme="majorBidi"/>
            <w:b/>
            <w:bCs/>
            <w:i/>
            <w:iCs/>
            <w:sz w:val="24"/>
            <w:szCs w:val="24"/>
          </w:rPr>
        </w:pPr>
        <w:r w:rsidRPr="00D716EC">
          <w:rPr>
            <w:rFonts w:asciiTheme="majorBidi" w:hAnsiTheme="majorBidi" w:cstheme="majorBidi"/>
            <w:b/>
            <w:bCs/>
            <w:i/>
            <w:iCs/>
            <w:sz w:val="24"/>
            <w:szCs w:val="24"/>
          </w:rPr>
          <w:fldChar w:fldCharType="begin"/>
        </w:r>
        <w:r w:rsidRPr="00D716EC">
          <w:rPr>
            <w:rFonts w:asciiTheme="majorBidi" w:hAnsiTheme="majorBidi" w:cstheme="majorBidi"/>
            <w:b/>
            <w:bCs/>
            <w:i/>
            <w:iCs/>
            <w:sz w:val="24"/>
            <w:szCs w:val="24"/>
          </w:rPr>
          <w:instrText>PAGE   \* MERGEFORMAT</w:instrText>
        </w:r>
        <w:r w:rsidRPr="00D716EC">
          <w:rPr>
            <w:rFonts w:asciiTheme="majorBidi" w:hAnsiTheme="majorBidi" w:cstheme="majorBidi"/>
            <w:b/>
            <w:bCs/>
            <w:i/>
            <w:iCs/>
            <w:sz w:val="24"/>
            <w:szCs w:val="24"/>
          </w:rPr>
          <w:fldChar w:fldCharType="separate"/>
        </w:r>
        <w:r w:rsidR="00EA1C9F">
          <w:rPr>
            <w:rFonts w:asciiTheme="majorBidi" w:hAnsiTheme="majorBidi" w:cstheme="majorBidi"/>
            <w:b/>
            <w:bCs/>
            <w:i/>
            <w:iCs/>
            <w:noProof/>
            <w:sz w:val="24"/>
            <w:szCs w:val="24"/>
          </w:rPr>
          <w:t>1</w:t>
        </w:r>
        <w:r w:rsidRPr="00D716EC">
          <w:rPr>
            <w:rFonts w:asciiTheme="majorBidi" w:hAnsiTheme="majorBidi" w:cstheme="majorBidi"/>
            <w:b/>
            <w:bCs/>
            <w:i/>
            <w:iCs/>
            <w:sz w:val="24"/>
            <w:szCs w:val="24"/>
          </w:rPr>
          <w:fldChar w:fldCharType="end"/>
        </w:r>
      </w:p>
    </w:sdtContent>
  </w:sdt>
  <w:p w:rsidR="00F054C6" w:rsidRDefault="00F054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6F" w:rsidRDefault="00AB046F" w:rsidP="00D716EC">
      <w:pPr>
        <w:spacing w:after="0" w:line="240" w:lineRule="auto"/>
      </w:pPr>
      <w:r>
        <w:separator/>
      </w:r>
    </w:p>
  </w:footnote>
  <w:footnote w:type="continuationSeparator" w:id="0">
    <w:p w:rsidR="00AB046F" w:rsidRDefault="00AB046F" w:rsidP="00D7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C6" w:rsidRDefault="00F054C6" w:rsidP="00A834FC">
    <w:pPr>
      <w:pStyle w:val="En-tte"/>
      <w:rPr>
        <w:noProof/>
      </w:rPr>
    </w:pPr>
  </w:p>
  <w:p w:rsidR="00F054C6" w:rsidRPr="00A834FC" w:rsidRDefault="00F054C6"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الـجـمـهـــوريـــة الـجــزائــريـــة الديـمــقـراطـيـة الشـعـبـيـــة</w:t>
    </w:r>
  </w:p>
  <w:p w:rsidR="00F054C6" w:rsidRPr="00A834FC" w:rsidRDefault="00F054C6" w:rsidP="00A834FC">
    <w:pPr>
      <w:tabs>
        <w:tab w:val="right" w:pos="9497"/>
      </w:tabs>
      <w:spacing w:line="240" w:lineRule="auto"/>
      <w:ind w:left="-57" w:right="113"/>
      <w:jc w:val="center"/>
      <w:rPr>
        <w:rFonts w:asciiTheme="minorBidi" w:hAnsiTheme="minorBidi"/>
        <w:sz w:val="18"/>
        <w:szCs w:val="18"/>
      </w:rPr>
    </w:pPr>
    <w:proofErr w:type="spellStart"/>
    <w:r w:rsidRPr="00A834FC">
      <w:rPr>
        <w:rFonts w:asciiTheme="minorBidi" w:hAnsiTheme="minorBidi"/>
        <w:b/>
        <w:bCs/>
        <w:sz w:val="18"/>
        <w:szCs w:val="18"/>
      </w:rPr>
      <w:t>Republique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Algerienne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Democratique</w:t>
    </w:r>
    <w:proofErr w:type="spellEnd"/>
    <w:r w:rsidRPr="00A834FC">
      <w:rPr>
        <w:rFonts w:asciiTheme="minorBidi" w:hAnsiTheme="minorBidi"/>
        <w:b/>
        <w:bCs/>
        <w:sz w:val="18"/>
        <w:szCs w:val="18"/>
      </w:rPr>
      <w:t xml:space="preserve"> Et Populaire</w:t>
    </w:r>
  </w:p>
  <w:p w:rsidR="00F054C6" w:rsidRPr="00A834FC" w:rsidRDefault="00F054C6"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وزارة الـتـعـــليـــــم العـــــــالـــي والبـحـث الـعـلـمــــــــــــــي</w:t>
    </w:r>
  </w:p>
  <w:p w:rsidR="00F054C6" w:rsidRPr="00A834FC" w:rsidRDefault="00F054C6" w:rsidP="00A834FC">
    <w:pPr>
      <w:pStyle w:val="Titre"/>
      <w:tabs>
        <w:tab w:val="right" w:pos="9497"/>
      </w:tabs>
      <w:bidi w:val="0"/>
      <w:ind w:left="-57" w:right="113"/>
      <w:rPr>
        <w:rFonts w:asciiTheme="minorBidi" w:hAnsiTheme="minorBidi" w:cstheme="minorBidi"/>
        <w:sz w:val="18"/>
        <w:szCs w:val="18"/>
      </w:rPr>
    </w:pPr>
    <w:r w:rsidRPr="00A834FC">
      <w:rPr>
        <w:rFonts w:asciiTheme="minorBidi" w:hAnsiTheme="minorBidi" w:cstheme="minorBidi"/>
        <w:i w:val="0"/>
        <w:iCs w:val="0"/>
        <w:sz w:val="18"/>
        <w:szCs w:val="18"/>
      </w:rPr>
      <w:t>Ministère De L'enseignement Supérieur Et De La Recherche Scientifique</w:t>
    </w:r>
  </w:p>
  <w:p w:rsidR="00F054C6" w:rsidRPr="00A834FC" w:rsidRDefault="00F054C6" w:rsidP="00A834FC">
    <w:pPr>
      <w:pStyle w:val="Titre"/>
      <w:tabs>
        <w:tab w:val="right" w:pos="9497"/>
      </w:tabs>
      <w:bidi w:val="0"/>
      <w:ind w:left="-57" w:right="113"/>
      <w:rPr>
        <w:rFonts w:asciiTheme="minorBidi" w:hAnsiTheme="minorBidi" w:cstheme="minorBidi"/>
        <w:i w:val="0"/>
        <w:iCs w:val="0"/>
        <w:sz w:val="18"/>
        <w:szCs w:val="18"/>
      </w:rPr>
    </w:pPr>
  </w:p>
  <w:tbl>
    <w:tblPr>
      <w:bidiVisual/>
      <w:tblW w:w="10279" w:type="dxa"/>
      <w:jc w:val="center"/>
      <w:tblLayout w:type="fixed"/>
      <w:tblCellMar>
        <w:left w:w="10" w:type="dxa"/>
        <w:right w:w="10" w:type="dxa"/>
      </w:tblCellMar>
      <w:tblLook w:val="0000" w:firstRow="0" w:lastRow="0" w:firstColumn="0" w:lastColumn="0" w:noHBand="0" w:noVBand="0"/>
    </w:tblPr>
    <w:tblGrid>
      <w:gridCol w:w="3818"/>
      <w:gridCol w:w="1141"/>
      <w:gridCol w:w="5320"/>
    </w:tblGrid>
    <w:tr w:rsidR="00F054C6" w:rsidRPr="00A834FC" w:rsidTr="00A834FC">
      <w:trPr>
        <w:trHeight w:val="784"/>
        <w:jc w:val="center"/>
      </w:trPr>
      <w:tc>
        <w:tcPr>
          <w:tcW w:w="3818" w:type="dxa"/>
          <w:shd w:val="clear" w:color="auto" w:fill="auto"/>
          <w:tcMar>
            <w:top w:w="0" w:type="dxa"/>
            <w:left w:w="108" w:type="dxa"/>
            <w:bottom w:w="0" w:type="dxa"/>
            <w:right w:w="108" w:type="dxa"/>
          </w:tcMar>
          <w:vAlign w:val="center"/>
        </w:tcPr>
        <w:p w:rsidR="00F054C6" w:rsidRPr="00A834FC" w:rsidRDefault="00F054C6" w:rsidP="00A834FC">
          <w:pPr>
            <w:pStyle w:val="Titre1"/>
            <w:tabs>
              <w:tab w:val="right" w:pos="9497"/>
            </w:tabs>
            <w:ind w:left="-57" w:right="113"/>
            <w:rPr>
              <w:rFonts w:asciiTheme="minorBidi" w:hAnsiTheme="minorBidi" w:cstheme="minorBidi"/>
              <w:b/>
              <w:bCs/>
              <w:sz w:val="18"/>
              <w:szCs w:val="18"/>
            </w:rPr>
          </w:pPr>
          <w:r w:rsidRPr="00A834FC">
            <w:rPr>
              <w:rFonts w:asciiTheme="minorBidi" w:hAnsiTheme="minorBidi" w:cstheme="minorBidi"/>
              <w:b/>
              <w:bCs/>
              <w:i w:val="0"/>
              <w:iCs w:val="0"/>
              <w:sz w:val="18"/>
              <w:szCs w:val="18"/>
              <w:rtl/>
            </w:rPr>
            <w:t xml:space="preserve">جامعـــة أبـو بــكـــر </w:t>
          </w:r>
          <w:proofErr w:type="spellStart"/>
          <w:r w:rsidRPr="00A834FC">
            <w:rPr>
              <w:rFonts w:asciiTheme="minorBidi" w:hAnsiTheme="minorBidi" w:cstheme="minorBidi"/>
              <w:b/>
              <w:bCs/>
              <w:i w:val="0"/>
              <w:iCs w:val="0"/>
              <w:sz w:val="18"/>
              <w:szCs w:val="18"/>
              <w:rtl/>
            </w:rPr>
            <w:t>بلقــايــــد</w:t>
          </w:r>
          <w:proofErr w:type="spellEnd"/>
          <w:r w:rsidRPr="00A834FC">
            <w:rPr>
              <w:rFonts w:asciiTheme="minorBidi" w:hAnsiTheme="minorBidi" w:cstheme="minorBidi"/>
              <w:b/>
              <w:bCs/>
              <w:i w:val="0"/>
              <w:iCs w:val="0"/>
              <w:sz w:val="18"/>
              <w:szCs w:val="18"/>
              <w:rtl/>
            </w:rPr>
            <w:t xml:space="preserve"> </w:t>
          </w:r>
          <w:r w:rsidRPr="00A834FC">
            <w:rPr>
              <w:rFonts w:asciiTheme="minorBidi" w:hAnsiTheme="minorBidi" w:cstheme="minorBidi"/>
              <w:b/>
              <w:bCs/>
              <w:sz w:val="18"/>
              <w:szCs w:val="18"/>
              <w:rtl/>
            </w:rPr>
            <w:t>تــلمســــان</w:t>
          </w:r>
        </w:p>
        <w:p w:rsidR="00F054C6" w:rsidRPr="00A834FC" w:rsidRDefault="00F054C6"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نيابــة مديريـة الجامعة</w:t>
          </w:r>
        </w:p>
        <w:p w:rsidR="00F054C6" w:rsidRPr="00A834FC" w:rsidRDefault="00F054C6"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للتكوين العالي في التدرج والتكوين</w:t>
          </w:r>
        </w:p>
        <w:p w:rsidR="00F054C6" w:rsidRPr="00A834FC" w:rsidRDefault="00F054C6"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tl/>
            </w:rPr>
            <w:t>المتواصل والشهادات</w:t>
          </w:r>
        </w:p>
      </w:tc>
      <w:tc>
        <w:tcPr>
          <w:tcW w:w="1141" w:type="dxa"/>
          <w:shd w:val="clear" w:color="auto" w:fill="auto"/>
          <w:tcMar>
            <w:top w:w="0" w:type="dxa"/>
            <w:left w:w="108" w:type="dxa"/>
            <w:bottom w:w="0" w:type="dxa"/>
            <w:right w:w="108" w:type="dxa"/>
          </w:tcMar>
          <w:vAlign w:val="center"/>
        </w:tcPr>
        <w:p w:rsidR="00F054C6" w:rsidRPr="00A834FC" w:rsidRDefault="00F054C6" w:rsidP="00A834FC">
          <w:pPr>
            <w:tabs>
              <w:tab w:val="left" w:pos="848"/>
              <w:tab w:val="right" w:pos="9497"/>
            </w:tabs>
            <w:spacing w:line="240" w:lineRule="auto"/>
            <w:ind w:left="-57" w:right="113"/>
            <w:jc w:val="center"/>
            <w:rPr>
              <w:rFonts w:asciiTheme="minorBidi" w:hAnsiTheme="minorBidi"/>
              <w:sz w:val="18"/>
              <w:szCs w:val="18"/>
              <w:rtl/>
            </w:rPr>
          </w:pPr>
          <w:r>
            <w:rPr>
              <w:rFonts w:asciiTheme="minorBidi" w:hAnsiTheme="minorBidi"/>
              <w:noProof/>
              <w:sz w:val="18"/>
              <w:szCs w:val="18"/>
              <w:lang w:eastAsia="fr-FR"/>
            </w:rPr>
            <w:drawing>
              <wp:inline distT="0" distB="0" distL="0" distR="0" wp14:anchorId="4D438382" wp14:editId="745376DF">
                <wp:extent cx="695325" cy="904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4085" cy="928492"/>
                        </a:xfrm>
                        <a:prstGeom prst="rect">
                          <a:avLst/>
                        </a:prstGeom>
                        <a:noFill/>
                        <a:ln>
                          <a:noFill/>
                        </a:ln>
                      </pic:spPr>
                    </pic:pic>
                  </a:graphicData>
                </a:graphic>
              </wp:inline>
            </w:drawing>
          </w:r>
        </w:p>
      </w:tc>
      <w:tc>
        <w:tcPr>
          <w:tcW w:w="5320" w:type="dxa"/>
          <w:shd w:val="clear" w:color="auto" w:fill="auto"/>
          <w:tcMar>
            <w:top w:w="0" w:type="dxa"/>
            <w:left w:w="108" w:type="dxa"/>
            <w:bottom w:w="0" w:type="dxa"/>
            <w:right w:w="108" w:type="dxa"/>
          </w:tcMar>
          <w:vAlign w:val="center"/>
        </w:tcPr>
        <w:p w:rsidR="00F054C6" w:rsidRPr="00A834FC" w:rsidRDefault="00F054C6" w:rsidP="00A834FC">
          <w:pPr>
            <w:pStyle w:val="Titre2"/>
            <w:tabs>
              <w:tab w:val="right" w:pos="9497"/>
            </w:tabs>
            <w:ind w:left="-57" w:right="113"/>
            <w:rPr>
              <w:rFonts w:asciiTheme="minorBidi" w:hAnsiTheme="minorBidi" w:cstheme="minorBidi"/>
              <w:sz w:val="18"/>
              <w:szCs w:val="18"/>
            </w:rPr>
          </w:pPr>
          <w:r w:rsidRPr="00A834FC">
            <w:rPr>
              <w:rFonts w:asciiTheme="minorBidi" w:hAnsiTheme="minorBidi" w:cstheme="minorBidi"/>
              <w:b/>
              <w:bCs/>
              <w:sz w:val="18"/>
              <w:szCs w:val="18"/>
            </w:rPr>
            <w:t>U</w:t>
          </w:r>
          <w:r w:rsidRPr="00A834FC">
            <w:rPr>
              <w:rFonts w:asciiTheme="minorBidi" w:hAnsiTheme="minorBidi" w:cstheme="minorBidi"/>
              <w:sz w:val="18"/>
              <w:szCs w:val="18"/>
            </w:rPr>
            <w:t xml:space="preserve">niversité </w:t>
          </w:r>
          <w:r w:rsidRPr="00A834FC">
            <w:rPr>
              <w:rFonts w:asciiTheme="minorBidi" w:hAnsiTheme="minorBidi" w:cstheme="minorBidi"/>
              <w:b/>
              <w:bCs/>
              <w:sz w:val="18"/>
              <w:szCs w:val="18"/>
            </w:rPr>
            <w:t>A</w:t>
          </w:r>
          <w:r w:rsidRPr="00A834FC">
            <w:rPr>
              <w:rFonts w:asciiTheme="minorBidi" w:hAnsiTheme="minorBidi" w:cstheme="minorBidi"/>
              <w:sz w:val="18"/>
              <w:szCs w:val="18"/>
            </w:rPr>
            <w:t xml:space="preserve">bou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ekr</w:t>
          </w:r>
          <w:proofErr w:type="spellEnd"/>
          <w:r w:rsidRPr="00A834FC">
            <w:rPr>
              <w:rFonts w:asciiTheme="minorBidi" w:hAnsiTheme="minorBidi" w:cstheme="minorBidi"/>
              <w:sz w:val="18"/>
              <w:szCs w:val="18"/>
            </w:rPr>
            <w:t xml:space="preserve">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elkaid</w:t>
          </w:r>
          <w:proofErr w:type="spellEnd"/>
          <w:r w:rsidRPr="00A834FC">
            <w:rPr>
              <w:rFonts w:asciiTheme="minorBidi" w:hAnsiTheme="minorBidi" w:cstheme="minorBidi"/>
              <w:sz w:val="18"/>
              <w:szCs w:val="18"/>
            </w:rPr>
            <w:t xml:space="preserve"> </w:t>
          </w:r>
          <w:r w:rsidRPr="00A834FC">
            <w:rPr>
              <w:rFonts w:asciiTheme="minorBidi" w:hAnsiTheme="minorBidi" w:cstheme="minorBidi"/>
              <w:b/>
              <w:bCs/>
              <w:sz w:val="18"/>
              <w:szCs w:val="18"/>
            </w:rPr>
            <w:t>T</w:t>
          </w:r>
          <w:r w:rsidRPr="00A834FC">
            <w:rPr>
              <w:rFonts w:asciiTheme="minorBidi" w:hAnsiTheme="minorBidi" w:cstheme="minorBidi"/>
              <w:sz w:val="18"/>
              <w:szCs w:val="18"/>
            </w:rPr>
            <w:t>lemcen</w:t>
          </w:r>
        </w:p>
        <w:p w:rsidR="00F054C6" w:rsidRPr="00A834FC" w:rsidRDefault="00F054C6" w:rsidP="00A834FC">
          <w:pPr>
            <w:spacing w:line="240" w:lineRule="auto"/>
            <w:jc w:val="center"/>
            <w:rPr>
              <w:rFonts w:asciiTheme="minorBidi" w:hAnsiTheme="minorBidi"/>
              <w:bCs/>
              <w:sz w:val="18"/>
              <w:szCs w:val="18"/>
            </w:rPr>
          </w:pPr>
          <w:r w:rsidRPr="00A834FC">
            <w:rPr>
              <w:rFonts w:ascii="Ebrima" w:hAnsi="Ebrima" w:cs="Ebrima"/>
              <w:bCs/>
              <w:sz w:val="18"/>
              <w:szCs w:val="18"/>
            </w:rPr>
            <w:t>ⵜⴰⵙⴷⴰⵡⵉⵜⴰⴱⵓⴱⴽⵔⴱⴻⵍⵇⴰⵢⴷ</w:t>
          </w:r>
          <w:r w:rsidRPr="00A834FC">
            <w:rPr>
              <w:rFonts w:asciiTheme="minorBidi" w:hAnsiTheme="minorBidi"/>
              <w:bCs/>
              <w:sz w:val="18"/>
              <w:szCs w:val="18"/>
            </w:rPr>
            <w:t xml:space="preserve"> </w:t>
          </w:r>
          <w:r w:rsidRPr="00A834FC">
            <w:rPr>
              <w:rFonts w:ascii="Ebrima" w:hAnsi="Ebrima" w:cs="Ebrima"/>
              <w:bCs/>
              <w:sz w:val="18"/>
              <w:szCs w:val="18"/>
            </w:rPr>
            <w:t>ⵏⵜⵍⵎⵙⴰⵏ</w:t>
          </w:r>
        </w:p>
        <w:p w:rsidR="00F054C6" w:rsidRPr="00A834FC" w:rsidRDefault="00F054C6" w:rsidP="00A834FC">
          <w:pPr>
            <w:spacing w:line="240" w:lineRule="auto"/>
            <w:jc w:val="center"/>
            <w:rPr>
              <w:rStyle w:val="Lienhypertexte"/>
              <w:rFonts w:asciiTheme="minorBidi" w:hAnsiTheme="minorBidi"/>
              <w:color w:val="auto"/>
              <w:sz w:val="18"/>
              <w:szCs w:val="18"/>
              <w:u w:val="none"/>
            </w:rPr>
          </w:pPr>
          <w:r w:rsidRPr="00A834FC">
            <w:rPr>
              <w:rFonts w:asciiTheme="minorBidi" w:hAnsiTheme="minorBidi"/>
              <w:b/>
              <w:bCs/>
              <w:sz w:val="18"/>
              <w:szCs w:val="18"/>
            </w:rPr>
            <w:t>V</w:t>
          </w:r>
          <w:r w:rsidRPr="00A834FC">
            <w:rPr>
              <w:rFonts w:asciiTheme="minorBidi" w:hAnsiTheme="minorBidi"/>
              <w:sz w:val="18"/>
              <w:szCs w:val="18"/>
            </w:rPr>
            <w:t xml:space="preserve">ice </w:t>
          </w:r>
          <w:r w:rsidRPr="00A834FC">
            <w:rPr>
              <w:rFonts w:asciiTheme="minorBidi" w:hAnsiTheme="minorBidi"/>
              <w:b/>
              <w:bCs/>
              <w:sz w:val="18"/>
              <w:szCs w:val="18"/>
            </w:rPr>
            <w:t>R</w:t>
          </w:r>
          <w:r w:rsidRPr="00A834FC">
            <w:rPr>
              <w:rFonts w:asciiTheme="minorBidi" w:hAnsiTheme="minorBidi"/>
              <w:sz w:val="18"/>
              <w:szCs w:val="18"/>
            </w:rPr>
            <w:t xml:space="preserve">ectorat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S</w:t>
          </w:r>
          <w:r w:rsidRPr="00A834FC">
            <w:rPr>
              <w:rFonts w:asciiTheme="minorBidi" w:hAnsiTheme="minorBidi"/>
              <w:sz w:val="18"/>
              <w:szCs w:val="18"/>
            </w:rPr>
            <w:t xml:space="preserve">upérieure de </w:t>
          </w:r>
          <w:r w:rsidRPr="00A834FC">
            <w:rPr>
              <w:rFonts w:asciiTheme="minorBidi" w:hAnsiTheme="minorBidi"/>
              <w:b/>
              <w:bCs/>
              <w:sz w:val="18"/>
              <w:szCs w:val="18"/>
            </w:rPr>
            <w:t>G</w:t>
          </w:r>
          <w:r w:rsidRPr="00A834FC">
            <w:rPr>
              <w:rFonts w:asciiTheme="minorBidi" w:hAnsiTheme="minorBidi"/>
              <w:sz w:val="18"/>
              <w:szCs w:val="18"/>
            </w:rPr>
            <w:t xml:space="preserve">raduation,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C</w:t>
          </w:r>
          <w:r w:rsidRPr="00A834FC">
            <w:rPr>
              <w:rFonts w:asciiTheme="minorBidi" w:hAnsiTheme="minorBidi"/>
              <w:sz w:val="18"/>
              <w:szCs w:val="18"/>
            </w:rPr>
            <w:t xml:space="preserve">ontinue et des </w:t>
          </w:r>
          <w:r w:rsidRPr="00A834FC">
            <w:rPr>
              <w:rFonts w:asciiTheme="minorBidi" w:hAnsiTheme="minorBidi"/>
              <w:b/>
              <w:bCs/>
              <w:sz w:val="18"/>
              <w:szCs w:val="18"/>
            </w:rPr>
            <w:t>D</w:t>
          </w:r>
          <w:r w:rsidRPr="00A834FC">
            <w:rPr>
              <w:rFonts w:asciiTheme="minorBidi" w:hAnsiTheme="minorBidi"/>
              <w:sz w:val="18"/>
              <w:szCs w:val="18"/>
            </w:rPr>
            <w:t>iplômes</w:t>
          </w:r>
        </w:p>
        <w:p w:rsidR="00F054C6" w:rsidRPr="00A834FC" w:rsidRDefault="00F054C6" w:rsidP="00A834FC">
          <w:pPr>
            <w:tabs>
              <w:tab w:val="right" w:pos="9497"/>
            </w:tabs>
            <w:spacing w:line="240" w:lineRule="auto"/>
            <w:ind w:left="-57" w:right="113"/>
            <w:jc w:val="right"/>
            <w:rPr>
              <w:rFonts w:asciiTheme="minorBidi" w:hAnsiTheme="minorBidi"/>
              <w:sz w:val="18"/>
              <w:szCs w:val="18"/>
            </w:rPr>
          </w:pPr>
          <w:r w:rsidRPr="00A834FC">
            <w:rPr>
              <w:rStyle w:val="Lienhypertexte"/>
              <w:rFonts w:asciiTheme="minorBidi" w:hAnsiTheme="minorBidi"/>
              <w:sz w:val="18"/>
              <w:szCs w:val="18"/>
            </w:rPr>
            <w:t>vrp.tlemcen@gmail.com</w:t>
          </w:r>
          <w:r w:rsidRPr="00A834FC">
            <w:rPr>
              <w:rFonts w:asciiTheme="minorBidi" w:hAnsiTheme="minorBidi"/>
              <w:sz w:val="18"/>
              <w:szCs w:val="18"/>
            </w:rPr>
            <w:t xml:space="preserve">, </w:t>
          </w:r>
          <w:hyperlink r:id="rId2" w:history="1">
            <w:r w:rsidRPr="00A834FC">
              <w:rPr>
                <w:rStyle w:val="Lienhypertexte"/>
                <w:rFonts w:asciiTheme="minorBidi" w:hAnsiTheme="minorBidi"/>
                <w:sz w:val="18"/>
                <w:szCs w:val="18"/>
              </w:rPr>
              <w:t>vrp.tlemcen@univ-tlemcen.dz</w:t>
            </w:r>
          </w:hyperlink>
        </w:p>
        <w:p w:rsidR="00F054C6" w:rsidRPr="00A834FC" w:rsidRDefault="00F054C6"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Pr>
            <w:t>Télé/fax 043216198</w:t>
          </w:r>
        </w:p>
      </w:tc>
    </w:tr>
  </w:tbl>
  <w:p w:rsidR="00F054C6" w:rsidRDefault="00F054C6" w:rsidP="00A834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EC"/>
    <w:rsid w:val="0003557E"/>
    <w:rsid w:val="000C26CE"/>
    <w:rsid w:val="00402659"/>
    <w:rsid w:val="0045250D"/>
    <w:rsid w:val="007078A5"/>
    <w:rsid w:val="008A6ECE"/>
    <w:rsid w:val="00991A5A"/>
    <w:rsid w:val="00A834FC"/>
    <w:rsid w:val="00AB046F"/>
    <w:rsid w:val="00D716EC"/>
    <w:rsid w:val="00E22A67"/>
    <w:rsid w:val="00EA1C9F"/>
    <w:rsid w:val="00F054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6AA77B-7DDD-44A4-9F6B-A492F4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834FC"/>
    <w:pPr>
      <w:keepNext/>
      <w:suppressAutoHyphens/>
      <w:autoSpaceDN w:val="0"/>
      <w:bidi/>
      <w:spacing w:after="0" w:line="240" w:lineRule="auto"/>
      <w:jc w:val="center"/>
      <w:textAlignment w:val="baseline"/>
      <w:outlineLvl w:val="0"/>
    </w:pPr>
    <w:rPr>
      <w:rFonts w:ascii="Times New Roman" w:eastAsia="Times New Roman" w:hAnsi="Times New Roman" w:cs="Arial"/>
      <w:i/>
      <w:iCs/>
      <w:sz w:val="20"/>
      <w:szCs w:val="20"/>
      <w:lang w:eastAsia="fr-FR"/>
    </w:rPr>
  </w:style>
  <w:style w:type="paragraph" w:styleId="Titre2">
    <w:name w:val="heading 2"/>
    <w:basedOn w:val="Normal"/>
    <w:next w:val="Normal"/>
    <w:link w:val="Titre2Car"/>
    <w:uiPriority w:val="9"/>
    <w:semiHidden/>
    <w:unhideWhenUsed/>
    <w:qFormat/>
    <w:rsid w:val="00A834FC"/>
    <w:pPr>
      <w:keepNext/>
      <w:suppressAutoHyphens/>
      <w:autoSpaceDN w:val="0"/>
      <w:bidi/>
      <w:spacing w:after="0" w:line="240" w:lineRule="auto"/>
      <w:jc w:val="center"/>
      <w:textAlignment w:val="baseline"/>
      <w:outlineLvl w:val="1"/>
    </w:pPr>
    <w:rPr>
      <w:rFonts w:ascii="Times New Roman" w:eastAsia="Times New Roman" w:hAnsi="Times New Roman" w:cs="Traditional Arabic"/>
      <w:sz w:val="24"/>
      <w:szCs w:val="20"/>
      <w:lang w:eastAsia="fr-FR"/>
    </w:rPr>
  </w:style>
  <w:style w:type="paragraph" w:styleId="Titre3">
    <w:name w:val="heading 3"/>
    <w:basedOn w:val="Normal"/>
    <w:next w:val="Normal"/>
    <w:link w:val="Titre3Car"/>
    <w:uiPriority w:val="9"/>
    <w:semiHidden/>
    <w:unhideWhenUsed/>
    <w:qFormat/>
    <w:rsid w:val="00A834FC"/>
    <w:pPr>
      <w:keepNext/>
      <w:suppressAutoHyphens/>
      <w:autoSpaceDN w:val="0"/>
      <w:bidi/>
      <w:spacing w:after="0" w:line="240" w:lineRule="auto"/>
      <w:textAlignment w:val="baseline"/>
      <w:outlineLvl w:val="2"/>
    </w:pPr>
    <w:rPr>
      <w:rFonts w:ascii="Times New Roman" w:eastAsia="Times New Roman" w:hAnsi="Times New Roman" w:cs="Andalus"/>
      <w:b/>
      <w:bCs/>
      <w:i/>
      <w:iCs/>
      <w:sz w:val="20"/>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71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716EC"/>
    <w:pPr>
      <w:tabs>
        <w:tab w:val="center" w:pos="4536"/>
        <w:tab w:val="right" w:pos="9072"/>
      </w:tabs>
      <w:spacing w:after="0" w:line="240" w:lineRule="auto"/>
    </w:pPr>
  </w:style>
  <w:style w:type="character" w:customStyle="1" w:styleId="En-tteCar">
    <w:name w:val="En-tête Car"/>
    <w:basedOn w:val="Policepardfaut"/>
    <w:link w:val="En-tte"/>
    <w:uiPriority w:val="99"/>
    <w:rsid w:val="00D716EC"/>
  </w:style>
  <w:style w:type="paragraph" w:styleId="Pieddepage">
    <w:name w:val="footer"/>
    <w:basedOn w:val="Normal"/>
    <w:link w:val="PieddepageCar"/>
    <w:uiPriority w:val="99"/>
    <w:unhideWhenUsed/>
    <w:rsid w:val="00D716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16EC"/>
  </w:style>
  <w:style w:type="paragraph" w:styleId="Paragraphedeliste">
    <w:name w:val="List Paragraph"/>
    <w:basedOn w:val="Normal"/>
    <w:uiPriority w:val="34"/>
    <w:qFormat/>
    <w:rsid w:val="0003557E"/>
    <w:pPr>
      <w:ind w:left="720"/>
      <w:contextualSpacing/>
    </w:pPr>
  </w:style>
  <w:style w:type="character" w:customStyle="1" w:styleId="Titre1Car">
    <w:name w:val="Titre 1 Car"/>
    <w:basedOn w:val="Policepardfaut"/>
    <w:link w:val="Titre1"/>
    <w:uiPriority w:val="9"/>
    <w:rsid w:val="00A834FC"/>
    <w:rPr>
      <w:rFonts w:ascii="Times New Roman" w:eastAsia="Times New Roman" w:hAnsi="Times New Roman" w:cs="Arial"/>
      <w:i/>
      <w:iCs/>
      <w:sz w:val="20"/>
      <w:szCs w:val="20"/>
      <w:lang w:eastAsia="fr-FR"/>
    </w:rPr>
  </w:style>
  <w:style w:type="character" w:customStyle="1" w:styleId="Titre2Car">
    <w:name w:val="Titre 2 Car"/>
    <w:basedOn w:val="Policepardfaut"/>
    <w:link w:val="Titre2"/>
    <w:uiPriority w:val="9"/>
    <w:semiHidden/>
    <w:rsid w:val="00A834FC"/>
    <w:rPr>
      <w:rFonts w:ascii="Times New Roman" w:eastAsia="Times New Roman" w:hAnsi="Times New Roman" w:cs="Traditional Arabic"/>
      <w:sz w:val="24"/>
      <w:szCs w:val="20"/>
      <w:lang w:eastAsia="fr-FR"/>
    </w:rPr>
  </w:style>
  <w:style w:type="character" w:customStyle="1" w:styleId="Titre3Car">
    <w:name w:val="Titre 3 Car"/>
    <w:basedOn w:val="Policepardfaut"/>
    <w:link w:val="Titre3"/>
    <w:uiPriority w:val="9"/>
    <w:semiHidden/>
    <w:rsid w:val="00A834FC"/>
    <w:rPr>
      <w:rFonts w:ascii="Times New Roman" w:eastAsia="Times New Roman" w:hAnsi="Times New Roman" w:cs="Andalus"/>
      <w:b/>
      <w:bCs/>
      <w:i/>
      <w:iCs/>
      <w:sz w:val="20"/>
      <w:szCs w:val="28"/>
      <w:lang w:eastAsia="fr-FR"/>
    </w:rPr>
  </w:style>
  <w:style w:type="paragraph" w:styleId="Titre">
    <w:name w:val="Title"/>
    <w:basedOn w:val="Normal"/>
    <w:link w:val="TitreCar"/>
    <w:uiPriority w:val="10"/>
    <w:qFormat/>
    <w:rsid w:val="00A834FC"/>
    <w:pPr>
      <w:suppressAutoHyphens/>
      <w:autoSpaceDN w:val="0"/>
      <w:bidi/>
      <w:spacing w:after="0" w:line="240" w:lineRule="auto"/>
      <w:ind w:left="284" w:right="-737"/>
      <w:jc w:val="center"/>
      <w:textAlignment w:val="baseline"/>
    </w:pPr>
    <w:rPr>
      <w:rFonts w:ascii="Times New Roman" w:eastAsia="Times New Roman" w:hAnsi="Times New Roman" w:cs="Andalus"/>
      <w:b/>
      <w:bCs/>
      <w:i/>
      <w:iCs/>
      <w:sz w:val="16"/>
      <w:szCs w:val="28"/>
      <w:lang w:eastAsia="fr-FR"/>
    </w:rPr>
  </w:style>
  <w:style w:type="character" w:customStyle="1" w:styleId="TitreCar">
    <w:name w:val="Titre Car"/>
    <w:basedOn w:val="Policepardfaut"/>
    <w:link w:val="Titre"/>
    <w:uiPriority w:val="10"/>
    <w:rsid w:val="00A834FC"/>
    <w:rPr>
      <w:rFonts w:ascii="Times New Roman" w:eastAsia="Times New Roman" w:hAnsi="Times New Roman" w:cs="Andalus"/>
      <w:b/>
      <w:bCs/>
      <w:i/>
      <w:iCs/>
      <w:sz w:val="16"/>
      <w:szCs w:val="28"/>
      <w:lang w:eastAsia="fr-FR"/>
    </w:rPr>
  </w:style>
  <w:style w:type="character" w:styleId="Lienhypertexte">
    <w:name w:val="Hyperlink"/>
    <w:rsid w:val="00A834FC"/>
    <w:rPr>
      <w:color w:val="0000FF"/>
      <w:u w:val="single"/>
    </w:rPr>
  </w:style>
  <w:style w:type="paragraph" w:styleId="z-Hautduformulaire">
    <w:name w:val="HTML Top of Form"/>
    <w:basedOn w:val="Normal"/>
    <w:next w:val="Normal"/>
    <w:link w:val="z-HautduformulaireCar"/>
    <w:hidden/>
    <w:uiPriority w:val="99"/>
    <w:semiHidden/>
    <w:unhideWhenUsed/>
    <w:rsid w:val="00F054C6"/>
    <w:pPr>
      <w:pBdr>
        <w:bottom w:val="single" w:sz="6" w:space="1" w:color="auto"/>
      </w:pBdr>
      <w:spacing w:after="0" w:line="240" w:lineRule="auto"/>
      <w:jc w:val="center"/>
    </w:pPr>
    <w:rPr>
      <w:rFonts w:ascii="Arial" w:eastAsia="Calibri" w:hAnsi="Arial" w:cs="Arial"/>
      <w:vanish/>
      <w:sz w:val="16"/>
      <w:szCs w:val="16"/>
    </w:rPr>
  </w:style>
  <w:style w:type="character" w:customStyle="1" w:styleId="z-HautduformulaireCar">
    <w:name w:val="z-Haut du formulaire Car"/>
    <w:basedOn w:val="Policepardfaut"/>
    <w:link w:val="z-Hautduformulaire"/>
    <w:uiPriority w:val="99"/>
    <w:semiHidden/>
    <w:rsid w:val="00F054C6"/>
    <w:rPr>
      <w:rFonts w:ascii="Arial" w:eastAsia="Calibri" w:hAnsi="Arial" w:cs="Arial"/>
      <w:vanish/>
      <w:sz w:val="16"/>
      <w:szCs w:val="16"/>
    </w:rPr>
  </w:style>
  <w:style w:type="paragraph" w:styleId="z-Basduformulaire">
    <w:name w:val="HTML Bottom of Form"/>
    <w:basedOn w:val="Normal"/>
    <w:next w:val="Normal"/>
    <w:link w:val="z-BasduformulaireCar"/>
    <w:hidden/>
    <w:uiPriority w:val="99"/>
    <w:semiHidden/>
    <w:unhideWhenUsed/>
    <w:rsid w:val="00F054C6"/>
    <w:pPr>
      <w:pBdr>
        <w:top w:val="single" w:sz="6" w:space="1" w:color="auto"/>
      </w:pBdr>
      <w:spacing w:after="0" w:line="240" w:lineRule="auto"/>
      <w:jc w:val="center"/>
    </w:pPr>
    <w:rPr>
      <w:rFonts w:ascii="Arial" w:eastAsia="Calibri" w:hAnsi="Arial" w:cs="Arial"/>
      <w:vanish/>
      <w:sz w:val="16"/>
      <w:szCs w:val="16"/>
    </w:rPr>
  </w:style>
  <w:style w:type="character" w:customStyle="1" w:styleId="z-BasduformulaireCar">
    <w:name w:val="z-Bas du formulaire Car"/>
    <w:basedOn w:val="Policepardfaut"/>
    <w:link w:val="z-Basduformulaire"/>
    <w:uiPriority w:val="99"/>
    <w:semiHidden/>
    <w:rsid w:val="00F054C6"/>
    <w:rPr>
      <w:rFonts w:ascii="Arial" w:eastAsia="Calibr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3577">
      <w:bodyDiv w:val="1"/>
      <w:marLeft w:val="0"/>
      <w:marRight w:val="0"/>
      <w:marTop w:val="0"/>
      <w:marBottom w:val="0"/>
      <w:divBdr>
        <w:top w:val="none" w:sz="0" w:space="0" w:color="auto"/>
        <w:left w:val="none" w:sz="0" w:space="0" w:color="auto"/>
        <w:bottom w:val="none" w:sz="0" w:space="0" w:color="auto"/>
        <w:right w:val="none" w:sz="0" w:space="0" w:color="auto"/>
      </w:divBdr>
    </w:div>
    <w:div w:id="292059915">
      <w:bodyDiv w:val="1"/>
      <w:marLeft w:val="0"/>
      <w:marRight w:val="0"/>
      <w:marTop w:val="0"/>
      <w:marBottom w:val="0"/>
      <w:divBdr>
        <w:top w:val="none" w:sz="0" w:space="0" w:color="auto"/>
        <w:left w:val="none" w:sz="0" w:space="0" w:color="auto"/>
        <w:bottom w:val="none" w:sz="0" w:space="0" w:color="auto"/>
        <w:right w:val="none" w:sz="0" w:space="0" w:color="auto"/>
      </w:divBdr>
    </w:div>
    <w:div w:id="1586567953">
      <w:bodyDiv w:val="1"/>
      <w:marLeft w:val="0"/>
      <w:marRight w:val="0"/>
      <w:marTop w:val="0"/>
      <w:marBottom w:val="0"/>
      <w:divBdr>
        <w:top w:val="none" w:sz="0" w:space="0" w:color="auto"/>
        <w:left w:val="none" w:sz="0" w:space="0" w:color="auto"/>
        <w:bottom w:val="none" w:sz="0" w:space="0" w:color="auto"/>
        <w:right w:val="none" w:sz="0" w:space="0" w:color="auto"/>
      </w:divBdr>
    </w:div>
    <w:div w:id="1593277242">
      <w:bodyDiv w:val="1"/>
      <w:marLeft w:val="0"/>
      <w:marRight w:val="0"/>
      <w:marTop w:val="0"/>
      <w:marBottom w:val="0"/>
      <w:divBdr>
        <w:top w:val="none" w:sz="0" w:space="0" w:color="auto"/>
        <w:left w:val="none" w:sz="0" w:space="0" w:color="auto"/>
        <w:bottom w:val="none" w:sz="0" w:space="0" w:color="auto"/>
        <w:right w:val="none" w:sz="0" w:space="0" w:color="auto"/>
      </w:divBdr>
    </w:div>
    <w:div w:id="17163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vrp.tlemcen@univ-tlemcen.dz" TargetMode="External"/><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1884-0BD1-4E84-8C16-1E8BF932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1356</Words>
  <Characters>7463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KASMI</cp:lastModifiedBy>
  <cp:revision>9</cp:revision>
  <cp:lastPrinted>2023-06-22T09:57:00Z</cp:lastPrinted>
  <dcterms:created xsi:type="dcterms:W3CDTF">2023-06-22T09:18:00Z</dcterms:created>
  <dcterms:modified xsi:type="dcterms:W3CDTF">2023-06-24T03:51:00Z</dcterms:modified>
</cp:coreProperties>
</file>